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2AC05" w14:textId="77777777" w:rsidR="00321A19" w:rsidRDefault="00321A19" w:rsidP="00321A19">
      <w:pPr>
        <w:pStyle w:val="OMBInfo"/>
      </w:pPr>
      <w:r>
        <w:t>OMB No. 0925-0001/0002 (Rev. 08/12 Approved Through 8/31/2015)</w:t>
      </w:r>
    </w:p>
    <w:p w14:paraId="48D07FF5" w14:textId="77777777" w:rsidR="002B7443" w:rsidRPr="006E6FB5" w:rsidRDefault="002B7443" w:rsidP="006E6FB5">
      <w:pPr>
        <w:pStyle w:val="af6"/>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3D34BDAA" w:rsidR="002B7443" w:rsidRPr="00D3779E" w:rsidRDefault="002B7443" w:rsidP="002B7443">
      <w:pPr>
        <w:pStyle w:val="FormFieldCaption1"/>
        <w:pBdr>
          <w:between w:val="single" w:sz="4" w:space="1" w:color="auto"/>
        </w:pBdr>
        <w:rPr>
          <w:sz w:val="32"/>
        </w:rPr>
      </w:pPr>
      <w:r w:rsidRPr="00D3779E">
        <w:rPr>
          <w:sz w:val="22"/>
        </w:rPr>
        <w:t>NAME:</w:t>
      </w:r>
      <w:r w:rsidR="007F61D3">
        <w:rPr>
          <w:sz w:val="22"/>
        </w:rPr>
        <w:t xml:space="preserve"> </w:t>
      </w:r>
      <w:bookmarkStart w:id="0" w:name="_GoBack"/>
      <w:r w:rsidR="007F61D3" w:rsidRPr="007F61D3">
        <w:rPr>
          <w:sz w:val="22"/>
          <w:szCs w:val="22"/>
        </w:rPr>
        <w:t xml:space="preserve">Louis J. </w:t>
      </w:r>
      <w:proofErr w:type="spellStart"/>
      <w:r w:rsidR="007F61D3" w:rsidRPr="007F61D3">
        <w:rPr>
          <w:sz w:val="22"/>
          <w:szCs w:val="22"/>
        </w:rPr>
        <w:t>Ptáček</w:t>
      </w:r>
      <w:bookmarkEnd w:id="0"/>
      <w:proofErr w:type="spellEnd"/>
      <w:r w:rsidR="007F61D3" w:rsidRPr="007F61D3">
        <w:rPr>
          <w:sz w:val="22"/>
          <w:szCs w:val="22"/>
        </w:rPr>
        <w:t>, MD</w:t>
      </w:r>
    </w:p>
    <w:p w14:paraId="7FFF41C1" w14:textId="2DB8B9E8"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7F61D3">
        <w:rPr>
          <w:sz w:val="22"/>
        </w:rPr>
        <w:t xml:space="preserve"> PTACEK</w:t>
      </w:r>
    </w:p>
    <w:p w14:paraId="74873D9A" w14:textId="28FBB629"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7F61D3">
        <w:rPr>
          <w:sz w:val="22"/>
        </w:rPr>
        <w:t xml:space="preserve"> </w:t>
      </w:r>
      <w:r w:rsidR="007F61D3" w:rsidRPr="007F61D3">
        <w:rPr>
          <w:sz w:val="22"/>
        </w:rPr>
        <w:t>Distinguished Professor of Neurology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ad"/>
          <w:sz w:val="22"/>
        </w:rPr>
        <w:t>(Begin with baccalaureate or other initial professional education, such as nursing, include postdoctoral training and residency training if applicable.</w:t>
      </w:r>
      <w:r w:rsidR="00C1247F" w:rsidRPr="00D3779E">
        <w:rPr>
          <w:rStyle w:val="ad"/>
          <w:sz w:val="22"/>
        </w:rPr>
        <w:t xml:space="preserve"> Add/delete rows as necessary.</w:t>
      </w:r>
      <w:r w:rsidRPr="00D3779E">
        <w:rPr>
          <w:rStyle w:val="ad"/>
          <w:sz w:val="22"/>
        </w:rPr>
        <w:t>)</w:t>
      </w:r>
    </w:p>
    <w:tbl>
      <w:tblPr>
        <w:tblStyle w:val="ae"/>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ad"/>
                <w:sz w:val="22"/>
              </w:rPr>
            </w:pPr>
            <w:r w:rsidRPr="00D3779E">
              <w:rPr>
                <w:rStyle w:val="ad"/>
                <w:sz w:val="22"/>
              </w:rPr>
              <w:t>(if applicable)</w:t>
            </w:r>
          </w:p>
          <w:p w14:paraId="32A0C014"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776225" w:rsidRPr="00D3779E" w14:paraId="5CD50646" w14:textId="77777777" w:rsidTr="000C6071">
        <w:trPr>
          <w:cantSplit/>
          <w:trHeight w:val="395"/>
        </w:trPr>
        <w:tc>
          <w:tcPr>
            <w:tcW w:w="5364" w:type="dxa"/>
            <w:tcBorders>
              <w:top w:val="single" w:sz="4" w:space="0" w:color="auto"/>
            </w:tcBorders>
            <w:vAlign w:val="center"/>
          </w:tcPr>
          <w:p w14:paraId="3B0C531B" w14:textId="29A2FEE2" w:rsidR="00776225" w:rsidRPr="00D3779E" w:rsidRDefault="00776225" w:rsidP="00776225">
            <w:pPr>
              <w:pStyle w:val="FormFieldCaption"/>
              <w:rPr>
                <w:sz w:val="32"/>
              </w:rPr>
            </w:pPr>
            <w:r w:rsidRPr="00525626">
              <w:rPr>
                <w:sz w:val="22"/>
                <w:szCs w:val="22"/>
              </w:rPr>
              <w:t xml:space="preserve">University of </w:t>
            </w:r>
            <w:smartTag w:uri="urn:schemas-microsoft-com:office:smarttags" w:element="State">
              <w:r w:rsidRPr="00525626">
                <w:rPr>
                  <w:sz w:val="22"/>
                  <w:szCs w:val="22"/>
                </w:rPr>
                <w:t>Wisconsin</w:t>
              </w:r>
            </w:smartTag>
            <w:r w:rsidRPr="00525626">
              <w:rPr>
                <w:sz w:val="22"/>
                <w:szCs w:val="22"/>
              </w:rPr>
              <w:t xml:space="preserve">, </w:t>
            </w:r>
            <w:smartTag w:uri="urn:schemas-microsoft-com:office:smarttags" w:element="place">
              <w:smartTag w:uri="urn:schemas-microsoft-com:office:smarttags" w:element="City">
                <w:r w:rsidRPr="00525626">
                  <w:rPr>
                    <w:sz w:val="22"/>
                    <w:szCs w:val="22"/>
                  </w:rPr>
                  <w:t>Madison</w:t>
                </w:r>
              </w:smartTag>
            </w:smartTag>
          </w:p>
        </w:tc>
        <w:tc>
          <w:tcPr>
            <w:tcW w:w="1440" w:type="dxa"/>
            <w:tcBorders>
              <w:top w:val="single" w:sz="4" w:space="0" w:color="auto"/>
            </w:tcBorders>
            <w:vAlign w:val="center"/>
          </w:tcPr>
          <w:p w14:paraId="62DD05C1" w14:textId="6D18EE81" w:rsidR="00776225" w:rsidRPr="00D3779E" w:rsidRDefault="00776225" w:rsidP="00776225">
            <w:pPr>
              <w:pStyle w:val="FormFieldCaption"/>
              <w:rPr>
                <w:sz w:val="32"/>
              </w:rPr>
            </w:pPr>
            <w:r w:rsidRPr="00525626">
              <w:rPr>
                <w:sz w:val="22"/>
                <w:szCs w:val="22"/>
              </w:rPr>
              <w:t>B.S.</w:t>
            </w:r>
          </w:p>
        </w:tc>
        <w:tc>
          <w:tcPr>
            <w:tcW w:w="1440" w:type="dxa"/>
            <w:tcBorders>
              <w:top w:val="single" w:sz="4" w:space="0" w:color="auto"/>
            </w:tcBorders>
            <w:vAlign w:val="center"/>
          </w:tcPr>
          <w:p w14:paraId="543299E0" w14:textId="7082B2DC" w:rsidR="00776225" w:rsidRPr="00D3779E" w:rsidRDefault="00776225" w:rsidP="00776225">
            <w:pPr>
              <w:pStyle w:val="FormFieldCaption"/>
              <w:rPr>
                <w:sz w:val="32"/>
              </w:rPr>
            </w:pPr>
            <w:r w:rsidRPr="00525626">
              <w:rPr>
                <w:sz w:val="22"/>
                <w:szCs w:val="22"/>
              </w:rPr>
              <w:t>1982</w:t>
            </w:r>
          </w:p>
        </w:tc>
        <w:tc>
          <w:tcPr>
            <w:tcW w:w="2592" w:type="dxa"/>
            <w:tcBorders>
              <w:top w:val="single" w:sz="4" w:space="0" w:color="auto"/>
            </w:tcBorders>
            <w:vAlign w:val="center"/>
          </w:tcPr>
          <w:p w14:paraId="7BC5582F" w14:textId="6114A69E" w:rsidR="00776225" w:rsidRPr="00D3779E" w:rsidRDefault="00776225" w:rsidP="00776225">
            <w:pPr>
              <w:pStyle w:val="FormFieldCaption"/>
              <w:rPr>
                <w:sz w:val="32"/>
              </w:rPr>
            </w:pPr>
            <w:r w:rsidRPr="00525626">
              <w:rPr>
                <w:sz w:val="22"/>
                <w:szCs w:val="22"/>
              </w:rPr>
              <w:t>Mathematics</w:t>
            </w:r>
          </w:p>
        </w:tc>
      </w:tr>
      <w:tr w:rsidR="00776225" w:rsidRPr="00D3779E" w14:paraId="1515F345" w14:textId="77777777" w:rsidTr="000C6071">
        <w:trPr>
          <w:cantSplit/>
          <w:trHeight w:val="395"/>
        </w:trPr>
        <w:tc>
          <w:tcPr>
            <w:tcW w:w="5364" w:type="dxa"/>
            <w:vAlign w:val="center"/>
          </w:tcPr>
          <w:p w14:paraId="7DED23E7" w14:textId="7048EF9C" w:rsidR="00776225" w:rsidRPr="00D3779E" w:rsidRDefault="00776225" w:rsidP="00776225">
            <w:pPr>
              <w:pStyle w:val="FormFieldCaption"/>
              <w:rPr>
                <w:sz w:val="32"/>
              </w:rPr>
            </w:pPr>
            <w:r w:rsidRPr="00525626">
              <w:rPr>
                <w:sz w:val="22"/>
                <w:szCs w:val="22"/>
              </w:rPr>
              <w:t xml:space="preserve">University of </w:t>
            </w:r>
            <w:smartTag w:uri="urn:schemas-microsoft-com:office:smarttags" w:element="State">
              <w:r w:rsidRPr="00525626">
                <w:rPr>
                  <w:sz w:val="22"/>
                  <w:szCs w:val="22"/>
                </w:rPr>
                <w:t>Wisconsin</w:t>
              </w:r>
            </w:smartTag>
            <w:r w:rsidRPr="00525626">
              <w:rPr>
                <w:sz w:val="22"/>
                <w:szCs w:val="22"/>
              </w:rPr>
              <w:t xml:space="preserve">, </w:t>
            </w:r>
            <w:smartTag w:uri="urn:schemas-microsoft-com:office:smarttags" w:element="place">
              <w:smartTag w:uri="urn:schemas-microsoft-com:office:smarttags" w:element="City">
                <w:r w:rsidRPr="00525626">
                  <w:rPr>
                    <w:sz w:val="22"/>
                    <w:szCs w:val="22"/>
                  </w:rPr>
                  <w:t>Madison</w:t>
                </w:r>
              </w:smartTag>
            </w:smartTag>
          </w:p>
        </w:tc>
        <w:tc>
          <w:tcPr>
            <w:tcW w:w="1440" w:type="dxa"/>
            <w:vAlign w:val="center"/>
          </w:tcPr>
          <w:p w14:paraId="0D874BFC" w14:textId="391D294F" w:rsidR="00776225" w:rsidRPr="00D3779E" w:rsidRDefault="00776225" w:rsidP="00776225">
            <w:pPr>
              <w:pStyle w:val="FormFieldCaption"/>
              <w:rPr>
                <w:sz w:val="32"/>
              </w:rPr>
            </w:pPr>
            <w:r w:rsidRPr="00525626">
              <w:rPr>
                <w:sz w:val="22"/>
                <w:szCs w:val="22"/>
              </w:rPr>
              <w:t>M.D.</w:t>
            </w:r>
          </w:p>
        </w:tc>
        <w:tc>
          <w:tcPr>
            <w:tcW w:w="1440" w:type="dxa"/>
            <w:vAlign w:val="center"/>
          </w:tcPr>
          <w:p w14:paraId="1A7AA7CA" w14:textId="2EC69C48" w:rsidR="00776225" w:rsidRPr="00D3779E" w:rsidRDefault="00776225" w:rsidP="00776225">
            <w:pPr>
              <w:pStyle w:val="FormFieldCaption"/>
              <w:rPr>
                <w:sz w:val="32"/>
              </w:rPr>
            </w:pPr>
            <w:r w:rsidRPr="00525626">
              <w:rPr>
                <w:sz w:val="22"/>
                <w:szCs w:val="22"/>
              </w:rPr>
              <w:t>1986</w:t>
            </w:r>
          </w:p>
        </w:tc>
        <w:tc>
          <w:tcPr>
            <w:tcW w:w="2592" w:type="dxa"/>
            <w:vAlign w:val="center"/>
          </w:tcPr>
          <w:p w14:paraId="4CC74E5C" w14:textId="1466552B" w:rsidR="00776225" w:rsidRPr="00D3779E" w:rsidRDefault="00776225" w:rsidP="00776225">
            <w:pPr>
              <w:pStyle w:val="FormFieldCaption"/>
              <w:rPr>
                <w:sz w:val="32"/>
              </w:rPr>
            </w:pPr>
            <w:r w:rsidRPr="00525626">
              <w:rPr>
                <w:sz w:val="22"/>
                <w:szCs w:val="22"/>
              </w:rPr>
              <w:t>Medicine</w:t>
            </w:r>
          </w:p>
        </w:tc>
      </w:tr>
      <w:tr w:rsidR="00776225" w:rsidRPr="00D3779E" w14:paraId="51E27C1C" w14:textId="77777777" w:rsidTr="000C6071">
        <w:trPr>
          <w:cantSplit/>
          <w:trHeight w:val="395"/>
        </w:trPr>
        <w:tc>
          <w:tcPr>
            <w:tcW w:w="5364" w:type="dxa"/>
            <w:vAlign w:val="center"/>
          </w:tcPr>
          <w:p w14:paraId="66BC8FF0" w14:textId="34DE1263" w:rsidR="00776225" w:rsidRPr="00D3779E" w:rsidRDefault="00776225" w:rsidP="00776225">
            <w:pPr>
              <w:pStyle w:val="FormFieldCaption"/>
              <w:rPr>
                <w:sz w:val="32"/>
              </w:rPr>
            </w:pPr>
            <w:smartTag w:uri="urn:schemas-microsoft-com:office:smarttags" w:element="PlaceType">
              <w:r w:rsidRPr="00525626">
                <w:rPr>
                  <w:sz w:val="22"/>
                  <w:szCs w:val="22"/>
                </w:rPr>
                <w:t>University</w:t>
              </w:r>
            </w:smartTag>
            <w:r w:rsidRPr="00525626">
              <w:rPr>
                <w:sz w:val="22"/>
                <w:szCs w:val="22"/>
              </w:rPr>
              <w:t xml:space="preserve"> of </w:t>
            </w:r>
            <w:smartTag w:uri="urn:schemas-microsoft-com:office:smarttags" w:element="PlaceName">
              <w:r w:rsidRPr="00525626">
                <w:rPr>
                  <w:sz w:val="22"/>
                  <w:szCs w:val="22"/>
                </w:rPr>
                <w:t>Utah</w:t>
              </w:r>
            </w:smartTag>
            <w:r w:rsidRPr="00525626">
              <w:rPr>
                <w:sz w:val="22"/>
                <w:szCs w:val="22"/>
              </w:rPr>
              <w:t xml:space="preserve">, </w:t>
            </w:r>
            <w:smartTag w:uri="urn:schemas-microsoft-com:office:smarttags" w:element="place">
              <w:smartTag w:uri="urn:schemas-microsoft-com:office:smarttags" w:element="City">
                <w:r w:rsidRPr="00525626">
                  <w:rPr>
                    <w:sz w:val="22"/>
                    <w:szCs w:val="22"/>
                  </w:rPr>
                  <w:t>Salt Lake City</w:t>
                </w:r>
              </w:smartTag>
            </w:smartTag>
          </w:p>
        </w:tc>
        <w:tc>
          <w:tcPr>
            <w:tcW w:w="1440" w:type="dxa"/>
            <w:vAlign w:val="center"/>
          </w:tcPr>
          <w:p w14:paraId="6AEADABA" w14:textId="4674298B" w:rsidR="00776225" w:rsidRPr="00D3779E" w:rsidRDefault="00776225" w:rsidP="00776225">
            <w:pPr>
              <w:pStyle w:val="FormFieldCaption"/>
              <w:rPr>
                <w:sz w:val="32"/>
              </w:rPr>
            </w:pPr>
            <w:r w:rsidRPr="00525626">
              <w:rPr>
                <w:sz w:val="22"/>
                <w:szCs w:val="22"/>
              </w:rPr>
              <w:t>Post-Doc</w:t>
            </w:r>
          </w:p>
        </w:tc>
        <w:tc>
          <w:tcPr>
            <w:tcW w:w="1440" w:type="dxa"/>
            <w:vAlign w:val="center"/>
          </w:tcPr>
          <w:p w14:paraId="4ED60B07" w14:textId="716AA192" w:rsidR="00776225" w:rsidRPr="00D3779E" w:rsidRDefault="00776225" w:rsidP="00776225">
            <w:pPr>
              <w:pStyle w:val="FormFieldCaption"/>
              <w:rPr>
                <w:sz w:val="32"/>
              </w:rPr>
            </w:pPr>
            <w:r w:rsidRPr="00525626">
              <w:rPr>
                <w:sz w:val="22"/>
                <w:szCs w:val="22"/>
              </w:rPr>
              <w:t>1993</w:t>
            </w:r>
          </w:p>
        </w:tc>
        <w:tc>
          <w:tcPr>
            <w:tcW w:w="2592" w:type="dxa"/>
            <w:vAlign w:val="center"/>
          </w:tcPr>
          <w:p w14:paraId="2303550C" w14:textId="22C54358" w:rsidR="00776225" w:rsidRPr="00D3779E" w:rsidRDefault="00776225" w:rsidP="00776225">
            <w:pPr>
              <w:pStyle w:val="FormFieldCaption"/>
              <w:rPr>
                <w:sz w:val="32"/>
              </w:rPr>
            </w:pPr>
            <w:r w:rsidRPr="00525626">
              <w:rPr>
                <w:sz w:val="22"/>
                <w:szCs w:val="22"/>
              </w:rPr>
              <w:t>Human Genetics</w:t>
            </w:r>
          </w:p>
        </w:tc>
      </w:tr>
    </w:tbl>
    <w:p w14:paraId="34D679CA" w14:textId="77777777" w:rsidR="001D0608" w:rsidRPr="00624A30" w:rsidRDefault="001D0608" w:rsidP="001D0608">
      <w:pPr>
        <w:pStyle w:val="a2"/>
        <w:rPr>
          <w:rFonts w:cs="Arial"/>
          <w:szCs w:val="22"/>
        </w:rPr>
      </w:pPr>
      <w:r w:rsidRPr="00624A30">
        <w:rPr>
          <w:rFonts w:cs="Arial"/>
          <w:szCs w:val="22"/>
        </w:rPr>
        <w:t>A. Personal Statement</w:t>
      </w:r>
    </w:p>
    <w:p w14:paraId="230B1BA4" w14:textId="77777777" w:rsidR="001D0608" w:rsidRPr="00624A30" w:rsidRDefault="001D0608" w:rsidP="001D0608">
      <w:pPr>
        <w:jc w:val="both"/>
        <w:rPr>
          <w:rFonts w:cs="Arial"/>
          <w:szCs w:val="22"/>
        </w:rPr>
      </w:pPr>
      <w:r w:rsidRPr="00624A30">
        <w:rPr>
          <w:rFonts w:cs="Arial"/>
          <w:szCs w:val="22"/>
        </w:rPr>
        <w:t>My work has focused on study of families with genetic phenotypes aiming to map and clone genes and genetic variants. In some cases, we have identified and characterized the human phenotypes (e.g. familial advanced sleep phase syndrome, Andersen-</w:t>
      </w:r>
      <w:proofErr w:type="spellStart"/>
      <w:r w:rsidRPr="00624A30">
        <w:rPr>
          <w:rFonts w:cs="Arial"/>
          <w:szCs w:val="22"/>
        </w:rPr>
        <w:t>Tawil</w:t>
      </w:r>
      <w:proofErr w:type="spellEnd"/>
      <w:r w:rsidRPr="00624A30">
        <w:rPr>
          <w:rFonts w:cs="Arial"/>
          <w:szCs w:val="22"/>
        </w:rPr>
        <w:t xml:space="preserve"> Syndrome). We have localized and cloned genes for many episodic phenotypes, neurodegenerative disorders, and more recently, human circadian variants and migraine headache. In some cases, we use assorted techniques to study the encoded proteins (both wild-type and mutant) to examine functional consequences of mutations and attempt to link these with understanding of disease pathogenesis. More recently, we’ve also become very invested in generating animal models of human mutations, primarily in mice but also using </w:t>
      </w:r>
      <w:r w:rsidRPr="00624A30">
        <w:rPr>
          <w:rFonts w:cs="Arial"/>
          <w:i/>
          <w:szCs w:val="22"/>
        </w:rPr>
        <w:t>Drosophila</w:t>
      </w:r>
      <w:r w:rsidRPr="00624A30">
        <w:rPr>
          <w:rFonts w:cs="Arial"/>
          <w:szCs w:val="22"/>
        </w:rPr>
        <w:t>. Such work translates from patients to biological understanding and ultimately, helps not only in diagnosis of human diseases, but also to therapies for the patients.</w:t>
      </w:r>
    </w:p>
    <w:p w14:paraId="479D6FA7" w14:textId="77777777" w:rsidR="001D0608" w:rsidRPr="00624A30" w:rsidRDefault="001D0608" w:rsidP="001D0608">
      <w:pPr>
        <w:pStyle w:val="a2"/>
        <w:rPr>
          <w:rFonts w:cs="Arial"/>
          <w:szCs w:val="22"/>
        </w:rPr>
      </w:pPr>
      <w:r w:rsidRPr="00624A30">
        <w:rPr>
          <w:rFonts w:cs="Arial"/>
          <w:szCs w:val="22"/>
        </w:rPr>
        <w:t>B. Positions and Honors</w:t>
      </w:r>
    </w:p>
    <w:p w14:paraId="7DD132FB" w14:textId="77777777" w:rsidR="001D0608" w:rsidRPr="00624A30" w:rsidRDefault="001D0608" w:rsidP="001D0608">
      <w:pPr>
        <w:rPr>
          <w:rFonts w:cs="Arial"/>
          <w:b/>
          <w:szCs w:val="22"/>
          <w:u w:val="single"/>
        </w:rPr>
      </w:pPr>
      <w:r w:rsidRPr="00624A30">
        <w:rPr>
          <w:rFonts w:cs="Arial"/>
          <w:b/>
          <w:szCs w:val="22"/>
          <w:u w:val="single"/>
        </w:rPr>
        <w:t>Positions and Employment</w:t>
      </w:r>
    </w:p>
    <w:p w14:paraId="5D9DB4CD" w14:textId="77777777" w:rsidR="001D0608" w:rsidRPr="00624A30" w:rsidRDefault="001D0608" w:rsidP="001D0608">
      <w:pPr>
        <w:tabs>
          <w:tab w:val="left" w:pos="720"/>
          <w:tab w:val="left" w:pos="1620"/>
        </w:tabs>
        <w:ind w:left="1440" w:hanging="1440"/>
        <w:rPr>
          <w:rFonts w:cs="Arial"/>
          <w:szCs w:val="22"/>
        </w:rPr>
      </w:pPr>
      <w:r w:rsidRPr="00624A30">
        <w:rPr>
          <w:rFonts w:cs="Arial"/>
          <w:szCs w:val="22"/>
        </w:rPr>
        <w:t>1986-1987</w:t>
      </w:r>
      <w:r w:rsidRPr="00624A30">
        <w:rPr>
          <w:rFonts w:cs="Arial"/>
          <w:szCs w:val="22"/>
        </w:rPr>
        <w:tab/>
        <w:t>Intern in Medicine, University of Washington</w:t>
      </w:r>
    </w:p>
    <w:p w14:paraId="062E12CA" w14:textId="77777777" w:rsidR="001D0608" w:rsidRPr="00624A30" w:rsidRDefault="001D0608" w:rsidP="001D0608">
      <w:pPr>
        <w:tabs>
          <w:tab w:val="left" w:pos="720"/>
          <w:tab w:val="left" w:pos="1620"/>
        </w:tabs>
        <w:ind w:left="1440" w:hanging="1440"/>
        <w:rPr>
          <w:rFonts w:cs="Arial"/>
          <w:szCs w:val="22"/>
        </w:rPr>
      </w:pPr>
      <w:r w:rsidRPr="00624A30">
        <w:rPr>
          <w:rFonts w:cs="Arial"/>
          <w:szCs w:val="22"/>
        </w:rPr>
        <w:t>1987-1990</w:t>
      </w:r>
      <w:r w:rsidRPr="00624A30">
        <w:rPr>
          <w:rFonts w:cs="Arial"/>
          <w:szCs w:val="22"/>
        </w:rPr>
        <w:tab/>
        <w:t>Resident and Chief Resident in Neurology, University of Utah, Salt Lake City</w:t>
      </w:r>
    </w:p>
    <w:p w14:paraId="30937B97" w14:textId="77777777" w:rsidR="001D0608" w:rsidRPr="00624A30" w:rsidRDefault="001D0608" w:rsidP="006C4233">
      <w:pPr>
        <w:pStyle w:val="22"/>
        <w:spacing w:after="0" w:line="240" w:lineRule="auto"/>
        <w:ind w:left="1440" w:hanging="1440"/>
        <w:rPr>
          <w:rFonts w:cs="Arial"/>
          <w:szCs w:val="22"/>
        </w:rPr>
      </w:pPr>
      <w:r w:rsidRPr="00624A30">
        <w:rPr>
          <w:rFonts w:cs="Arial"/>
          <w:szCs w:val="22"/>
        </w:rPr>
        <w:t>1990-1994</w:t>
      </w:r>
      <w:r w:rsidRPr="00624A30">
        <w:rPr>
          <w:rFonts w:cs="Arial"/>
          <w:szCs w:val="22"/>
        </w:rPr>
        <w:tab/>
        <w:t>Postdoctoral Fellow, Department of Human Genetics, University of Utah, Salt Lake City</w:t>
      </w:r>
    </w:p>
    <w:p w14:paraId="24F93024" w14:textId="77777777" w:rsidR="001D0608" w:rsidRPr="00624A30" w:rsidRDefault="001D0608" w:rsidP="006C4233">
      <w:pPr>
        <w:tabs>
          <w:tab w:val="left" w:pos="720"/>
          <w:tab w:val="left" w:pos="1620"/>
        </w:tabs>
        <w:ind w:left="1440" w:hanging="1440"/>
        <w:rPr>
          <w:rFonts w:cs="Arial"/>
          <w:szCs w:val="22"/>
        </w:rPr>
      </w:pPr>
      <w:r w:rsidRPr="00624A30">
        <w:rPr>
          <w:rFonts w:cs="Arial"/>
          <w:szCs w:val="22"/>
        </w:rPr>
        <w:t>1992-1996</w:t>
      </w:r>
      <w:r w:rsidRPr="00624A30">
        <w:rPr>
          <w:rFonts w:cs="Arial"/>
          <w:szCs w:val="22"/>
        </w:rPr>
        <w:tab/>
        <w:t>Assistant Professor, Department of Neurology, University of Utah, Salt Lake City</w:t>
      </w:r>
    </w:p>
    <w:p w14:paraId="06B89838" w14:textId="77777777" w:rsidR="001D0608" w:rsidRPr="00624A30" w:rsidRDefault="001D0608" w:rsidP="001D0608">
      <w:pPr>
        <w:tabs>
          <w:tab w:val="left" w:pos="720"/>
          <w:tab w:val="left" w:pos="1620"/>
        </w:tabs>
        <w:ind w:left="1440" w:hanging="1440"/>
        <w:rPr>
          <w:rFonts w:cs="Arial"/>
          <w:szCs w:val="22"/>
        </w:rPr>
      </w:pPr>
      <w:r w:rsidRPr="00624A30">
        <w:rPr>
          <w:rFonts w:cs="Arial"/>
          <w:szCs w:val="22"/>
        </w:rPr>
        <w:t>1996-2002</w:t>
      </w:r>
      <w:r w:rsidRPr="00624A30">
        <w:rPr>
          <w:rFonts w:cs="Arial"/>
          <w:szCs w:val="22"/>
        </w:rPr>
        <w:tab/>
        <w:t>Associate Professor, Departments of Neurology &amp; Human Genetics, University of Utah, SLC</w:t>
      </w:r>
    </w:p>
    <w:p w14:paraId="72B4463A" w14:textId="77777777" w:rsidR="001D0608" w:rsidRPr="00624A30" w:rsidRDefault="001D0608" w:rsidP="001D0608">
      <w:pPr>
        <w:pStyle w:val="afa"/>
        <w:tabs>
          <w:tab w:val="left" w:pos="720"/>
          <w:tab w:val="left" w:pos="1620"/>
        </w:tabs>
        <w:ind w:left="1440" w:hanging="1440"/>
        <w:rPr>
          <w:rFonts w:ascii="Arial" w:hAnsi="Arial" w:cs="Arial"/>
          <w:sz w:val="22"/>
          <w:szCs w:val="22"/>
        </w:rPr>
      </w:pPr>
      <w:r w:rsidRPr="00624A30">
        <w:rPr>
          <w:rFonts w:ascii="Arial" w:hAnsi="Arial" w:cs="Arial"/>
          <w:sz w:val="22"/>
          <w:szCs w:val="22"/>
        </w:rPr>
        <w:t>1997-2003</w:t>
      </w:r>
      <w:r w:rsidRPr="00624A30">
        <w:rPr>
          <w:rFonts w:ascii="Arial" w:hAnsi="Arial" w:cs="Arial"/>
          <w:sz w:val="22"/>
          <w:szCs w:val="22"/>
        </w:rPr>
        <w:tab/>
        <w:t>Associate Investigator, Howard Hughes Medical Institute</w:t>
      </w:r>
    </w:p>
    <w:p w14:paraId="08F70D85" w14:textId="77777777" w:rsidR="001D0608" w:rsidRPr="00624A30" w:rsidRDefault="001D0608" w:rsidP="001D0608">
      <w:pPr>
        <w:tabs>
          <w:tab w:val="left" w:pos="720"/>
          <w:tab w:val="left" w:pos="1620"/>
        </w:tabs>
        <w:ind w:left="1440" w:hanging="1440"/>
        <w:rPr>
          <w:rFonts w:cs="Arial"/>
          <w:szCs w:val="22"/>
        </w:rPr>
      </w:pPr>
      <w:r w:rsidRPr="00624A30">
        <w:rPr>
          <w:rFonts w:cs="Arial"/>
          <w:szCs w:val="22"/>
        </w:rPr>
        <w:t>2002-2003</w:t>
      </w:r>
      <w:r w:rsidRPr="00624A30">
        <w:rPr>
          <w:rFonts w:cs="Arial"/>
          <w:szCs w:val="22"/>
        </w:rPr>
        <w:tab/>
        <w:t>Professor, Departments of Neurology &amp; Human Genetics, University of Utah, Salt Lake City</w:t>
      </w:r>
    </w:p>
    <w:p w14:paraId="08CE50C1" w14:textId="77777777" w:rsidR="001D0608" w:rsidRPr="00624A30" w:rsidRDefault="001D0608" w:rsidP="001D0608">
      <w:pPr>
        <w:tabs>
          <w:tab w:val="left" w:pos="720"/>
          <w:tab w:val="left" w:pos="1620"/>
        </w:tabs>
        <w:ind w:left="1440" w:hanging="1440"/>
        <w:rPr>
          <w:rFonts w:cs="Arial"/>
          <w:szCs w:val="22"/>
        </w:rPr>
      </w:pPr>
      <w:r w:rsidRPr="00624A30">
        <w:rPr>
          <w:rFonts w:cs="Arial"/>
          <w:szCs w:val="22"/>
        </w:rPr>
        <w:t>2003-pres</w:t>
      </w:r>
      <w:r w:rsidRPr="00624A30">
        <w:rPr>
          <w:rFonts w:cs="Arial"/>
          <w:szCs w:val="22"/>
        </w:rPr>
        <w:tab/>
        <w:t>Investigator, Howard Hughes Medical Institute</w:t>
      </w:r>
    </w:p>
    <w:p w14:paraId="6DFCC0BF" w14:textId="77777777" w:rsidR="001D0608" w:rsidRPr="00624A30" w:rsidRDefault="001D0608" w:rsidP="001D0608">
      <w:pPr>
        <w:tabs>
          <w:tab w:val="left" w:pos="720"/>
          <w:tab w:val="left" w:pos="1620"/>
        </w:tabs>
        <w:ind w:left="1440" w:hanging="1440"/>
        <w:rPr>
          <w:rFonts w:cs="Arial"/>
          <w:szCs w:val="22"/>
        </w:rPr>
      </w:pPr>
      <w:r w:rsidRPr="00624A30">
        <w:rPr>
          <w:rFonts w:cs="Arial"/>
          <w:szCs w:val="22"/>
        </w:rPr>
        <w:t>2003-pres</w:t>
      </w:r>
      <w:r w:rsidRPr="00624A30">
        <w:rPr>
          <w:rFonts w:cs="Arial"/>
          <w:szCs w:val="22"/>
        </w:rPr>
        <w:tab/>
        <w:t>Coleman Distinguished Professor, Dept. of Neurology, University of California at San Francisco</w:t>
      </w:r>
    </w:p>
    <w:p w14:paraId="58829E78" w14:textId="77777777" w:rsidR="001D0608" w:rsidRPr="00624A30" w:rsidRDefault="001D0608" w:rsidP="001D0608">
      <w:pPr>
        <w:pStyle w:val="Subtitle2"/>
        <w:rPr>
          <w:rFonts w:cs="Arial"/>
          <w:szCs w:val="22"/>
        </w:rPr>
      </w:pPr>
      <w:r w:rsidRPr="00624A30">
        <w:rPr>
          <w:rFonts w:cs="Arial"/>
          <w:szCs w:val="22"/>
        </w:rPr>
        <w:t>Other Experience and Professional Memberships</w:t>
      </w:r>
    </w:p>
    <w:p w14:paraId="26063FDB" w14:textId="77777777" w:rsidR="001D0608" w:rsidRPr="00624A30" w:rsidRDefault="001D0608" w:rsidP="001D0608">
      <w:pPr>
        <w:spacing w:after="40"/>
        <w:rPr>
          <w:rFonts w:cs="Arial"/>
          <w:szCs w:val="22"/>
        </w:rPr>
      </w:pPr>
      <w:r w:rsidRPr="00624A30">
        <w:rPr>
          <w:rFonts w:cs="Arial"/>
          <w:szCs w:val="22"/>
        </w:rPr>
        <w:t>1998-2002</w:t>
      </w:r>
      <w:r w:rsidRPr="00624A30">
        <w:rPr>
          <w:rFonts w:cs="Arial"/>
          <w:szCs w:val="22"/>
        </w:rPr>
        <w:tab/>
        <w:t>NIH Study Section Member, National Center for Research Resources</w:t>
      </w:r>
    </w:p>
    <w:p w14:paraId="58CC7B5D" w14:textId="77777777" w:rsidR="001D0608" w:rsidRPr="00624A30" w:rsidRDefault="001D0608" w:rsidP="001D0608">
      <w:pPr>
        <w:rPr>
          <w:rFonts w:cs="Arial"/>
          <w:szCs w:val="22"/>
        </w:rPr>
      </w:pPr>
      <w:r w:rsidRPr="00624A30">
        <w:rPr>
          <w:rFonts w:cs="Arial"/>
          <w:szCs w:val="22"/>
        </w:rPr>
        <w:t>2004-2009</w:t>
      </w:r>
      <w:r w:rsidRPr="00624A30">
        <w:rPr>
          <w:rFonts w:cs="Arial"/>
          <w:szCs w:val="22"/>
        </w:rPr>
        <w:tab/>
        <w:t>Trustee, Grass Foundation for Neuroscience Research</w:t>
      </w:r>
    </w:p>
    <w:p w14:paraId="37A59193" w14:textId="77777777" w:rsidR="001D0608" w:rsidRPr="00624A30" w:rsidRDefault="001D0608" w:rsidP="001D0608">
      <w:pPr>
        <w:rPr>
          <w:rFonts w:cs="Arial"/>
          <w:i/>
          <w:szCs w:val="22"/>
        </w:rPr>
      </w:pPr>
      <w:r w:rsidRPr="00624A30">
        <w:rPr>
          <w:rFonts w:cs="Arial"/>
          <w:szCs w:val="22"/>
        </w:rPr>
        <w:t>2005-pres</w:t>
      </w:r>
      <w:r w:rsidRPr="00624A30">
        <w:rPr>
          <w:rFonts w:cs="Arial"/>
          <w:szCs w:val="22"/>
        </w:rPr>
        <w:tab/>
        <w:t xml:space="preserve">Associate Editor, </w:t>
      </w:r>
      <w:r w:rsidRPr="00624A30">
        <w:rPr>
          <w:rFonts w:cs="Arial"/>
          <w:i/>
          <w:szCs w:val="22"/>
        </w:rPr>
        <w:t>Journal of Neuroscience</w:t>
      </w:r>
    </w:p>
    <w:p w14:paraId="65CE98BB" w14:textId="77777777" w:rsidR="001D0608" w:rsidRPr="00624A30" w:rsidRDefault="001D0608" w:rsidP="001D0608">
      <w:pPr>
        <w:rPr>
          <w:rFonts w:cs="Arial"/>
          <w:bCs/>
          <w:szCs w:val="22"/>
        </w:rPr>
      </w:pPr>
      <w:r w:rsidRPr="00624A30">
        <w:rPr>
          <w:rFonts w:cs="Arial"/>
          <w:szCs w:val="22"/>
        </w:rPr>
        <w:t>2008-2010</w:t>
      </w:r>
      <w:r w:rsidRPr="00624A30">
        <w:rPr>
          <w:rFonts w:cs="Arial"/>
          <w:szCs w:val="22"/>
        </w:rPr>
        <w:tab/>
        <w:t xml:space="preserve">Pfizer </w:t>
      </w:r>
      <w:r w:rsidRPr="00624A30">
        <w:rPr>
          <w:rFonts w:cs="Arial"/>
          <w:bCs/>
          <w:iCs/>
          <w:szCs w:val="22"/>
        </w:rPr>
        <w:t>Neuroscience Therapeutic Area Scientific Advisory Panel</w:t>
      </w:r>
      <w:r w:rsidRPr="00624A30">
        <w:rPr>
          <w:rFonts w:cs="Arial"/>
          <w:bCs/>
          <w:szCs w:val="22"/>
        </w:rPr>
        <w:t xml:space="preserve"> </w:t>
      </w:r>
    </w:p>
    <w:p w14:paraId="41C62017" w14:textId="77777777" w:rsidR="001D0608" w:rsidRPr="00624A30" w:rsidRDefault="001D0608" w:rsidP="001D0608">
      <w:pPr>
        <w:spacing w:after="40"/>
        <w:rPr>
          <w:rFonts w:cs="Arial"/>
          <w:szCs w:val="22"/>
        </w:rPr>
      </w:pPr>
      <w:r w:rsidRPr="00624A30">
        <w:rPr>
          <w:rFonts w:cs="Arial"/>
          <w:szCs w:val="22"/>
        </w:rPr>
        <w:t>2004-2008</w:t>
      </w:r>
      <w:r w:rsidRPr="00624A30">
        <w:rPr>
          <w:rFonts w:cs="Arial"/>
          <w:szCs w:val="22"/>
        </w:rPr>
        <w:tab/>
        <w:t>Board of Scientific Counselors, NIH/NINDS (2006-2008—Chair)</w:t>
      </w:r>
    </w:p>
    <w:p w14:paraId="68C9EA3F" w14:textId="77777777" w:rsidR="001D0608" w:rsidRPr="00624A30" w:rsidRDefault="001D0608" w:rsidP="001D0608">
      <w:pPr>
        <w:spacing w:after="40"/>
        <w:rPr>
          <w:rFonts w:cs="Arial"/>
          <w:szCs w:val="22"/>
        </w:rPr>
      </w:pPr>
      <w:r w:rsidRPr="00624A30">
        <w:rPr>
          <w:rFonts w:cs="Arial"/>
          <w:szCs w:val="22"/>
        </w:rPr>
        <w:t>2008-2012</w:t>
      </w:r>
      <w:r w:rsidRPr="00624A30">
        <w:rPr>
          <w:rFonts w:cs="Arial"/>
          <w:szCs w:val="22"/>
        </w:rPr>
        <w:tab/>
        <w:t>NINDS Council, NIH</w:t>
      </w:r>
    </w:p>
    <w:p w14:paraId="252C4F33" w14:textId="77777777" w:rsidR="001D0608" w:rsidRPr="00624A30" w:rsidRDefault="001D0608" w:rsidP="001D0608">
      <w:pPr>
        <w:pStyle w:val="Subtitle2"/>
        <w:rPr>
          <w:rFonts w:cs="Arial"/>
          <w:szCs w:val="22"/>
        </w:rPr>
      </w:pPr>
      <w:r w:rsidRPr="00624A30">
        <w:rPr>
          <w:rFonts w:cs="Arial"/>
          <w:szCs w:val="22"/>
        </w:rPr>
        <w:lastRenderedPageBreak/>
        <w:t>Honors</w:t>
      </w:r>
    </w:p>
    <w:p w14:paraId="2FE728FA" w14:textId="77777777" w:rsidR="001D0608" w:rsidRPr="00624A30" w:rsidRDefault="001D0608" w:rsidP="001D0608">
      <w:pPr>
        <w:tabs>
          <w:tab w:val="left" w:pos="720"/>
          <w:tab w:val="left" w:pos="1620"/>
        </w:tabs>
        <w:ind w:left="1627" w:hanging="1627"/>
        <w:rPr>
          <w:rFonts w:cs="Arial"/>
          <w:szCs w:val="22"/>
        </w:rPr>
      </w:pPr>
      <w:r w:rsidRPr="00624A30">
        <w:rPr>
          <w:rFonts w:cs="Arial"/>
          <w:szCs w:val="22"/>
        </w:rPr>
        <w:t>1992</w:t>
      </w:r>
      <w:r w:rsidRPr="00624A30">
        <w:rPr>
          <w:rFonts w:cs="Arial"/>
          <w:szCs w:val="22"/>
        </w:rPr>
        <w:tab/>
        <w:t>American Neurological Association Presidents Award</w:t>
      </w:r>
    </w:p>
    <w:p w14:paraId="521BC34E" w14:textId="77777777" w:rsidR="001D0608" w:rsidRPr="00624A30" w:rsidRDefault="001D0608" w:rsidP="001D0608">
      <w:pPr>
        <w:tabs>
          <w:tab w:val="left" w:pos="720"/>
          <w:tab w:val="left" w:pos="1620"/>
        </w:tabs>
        <w:rPr>
          <w:rFonts w:cs="Arial"/>
          <w:szCs w:val="22"/>
        </w:rPr>
      </w:pPr>
      <w:r w:rsidRPr="00624A30">
        <w:rPr>
          <w:rFonts w:cs="Arial"/>
          <w:szCs w:val="22"/>
        </w:rPr>
        <w:t>1996</w:t>
      </w:r>
      <w:r w:rsidRPr="00624A30">
        <w:rPr>
          <w:rFonts w:cs="Arial"/>
          <w:szCs w:val="22"/>
        </w:rPr>
        <w:tab/>
        <w:t>Golden Anniversary Prize for Distinguished Clinical Investigation, U of Utah School of Medicine</w:t>
      </w:r>
    </w:p>
    <w:p w14:paraId="0E2061ED" w14:textId="77777777" w:rsidR="001D0608" w:rsidRPr="00624A30" w:rsidRDefault="001D0608" w:rsidP="001D0608">
      <w:pPr>
        <w:tabs>
          <w:tab w:val="left" w:pos="720"/>
          <w:tab w:val="left" w:pos="1620"/>
        </w:tabs>
        <w:rPr>
          <w:rFonts w:cs="Arial"/>
          <w:szCs w:val="22"/>
        </w:rPr>
      </w:pPr>
      <w:r w:rsidRPr="00624A30">
        <w:rPr>
          <w:rFonts w:cs="Arial"/>
          <w:szCs w:val="22"/>
        </w:rPr>
        <w:t>1997</w:t>
      </w:r>
      <w:r w:rsidRPr="00624A30">
        <w:rPr>
          <w:rFonts w:cs="Arial"/>
          <w:szCs w:val="22"/>
        </w:rPr>
        <w:tab/>
        <w:t>Derek Denny-Brown Neurological Scholar Award: American Neurological Association</w:t>
      </w:r>
    </w:p>
    <w:p w14:paraId="0B598BBB" w14:textId="77777777" w:rsidR="001D0608" w:rsidRPr="00624A30" w:rsidRDefault="001D0608" w:rsidP="001D0608">
      <w:pPr>
        <w:pStyle w:val="1Paragraph"/>
        <w:tabs>
          <w:tab w:val="left" w:pos="1620"/>
        </w:tabs>
        <w:autoSpaceDE/>
        <w:autoSpaceDN/>
        <w:adjustRightInd/>
        <w:ind w:left="0" w:firstLine="0"/>
        <w:rPr>
          <w:rFonts w:ascii="Arial" w:hAnsi="Arial" w:cs="Arial"/>
          <w:sz w:val="22"/>
          <w:szCs w:val="22"/>
        </w:rPr>
      </w:pPr>
      <w:r w:rsidRPr="00624A30">
        <w:rPr>
          <w:rFonts w:ascii="Arial" w:hAnsi="Arial" w:cs="Arial"/>
          <w:sz w:val="22"/>
          <w:szCs w:val="22"/>
        </w:rPr>
        <w:t>2000</w:t>
      </w:r>
      <w:r w:rsidRPr="00624A30">
        <w:rPr>
          <w:rFonts w:ascii="Arial" w:hAnsi="Arial" w:cs="Arial"/>
          <w:sz w:val="22"/>
          <w:szCs w:val="22"/>
        </w:rPr>
        <w:tab/>
        <w:t>American Society for Clinical Investigation</w:t>
      </w:r>
    </w:p>
    <w:p w14:paraId="0552351E" w14:textId="77777777" w:rsidR="001D0608" w:rsidRPr="00624A30" w:rsidRDefault="001D0608" w:rsidP="001D0608">
      <w:pPr>
        <w:pStyle w:val="1Paragraph"/>
        <w:tabs>
          <w:tab w:val="left" w:pos="1620"/>
        </w:tabs>
        <w:autoSpaceDE/>
        <w:autoSpaceDN/>
        <w:adjustRightInd/>
        <w:ind w:left="0" w:firstLine="0"/>
        <w:rPr>
          <w:rFonts w:ascii="Arial" w:hAnsi="Arial" w:cs="Arial"/>
          <w:sz w:val="22"/>
          <w:szCs w:val="22"/>
        </w:rPr>
      </w:pPr>
      <w:r w:rsidRPr="00624A30">
        <w:rPr>
          <w:rFonts w:ascii="Arial" w:hAnsi="Arial" w:cs="Arial"/>
          <w:sz w:val="22"/>
          <w:szCs w:val="22"/>
        </w:rPr>
        <w:t>2007</w:t>
      </w:r>
      <w:r w:rsidRPr="00624A30">
        <w:rPr>
          <w:rFonts w:ascii="Arial" w:hAnsi="Arial" w:cs="Arial"/>
          <w:sz w:val="22"/>
          <w:szCs w:val="22"/>
        </w:rPr>
        <w:tab/>
        <w:t>Elected to the Institute of Medicine</w:t>
      </w:r>
      <w:r w:rsidRPr="00624A30">
        <w:rPr>
          <w:rFonts w:ascii="Arial" w:hAnsi="Arial" w:cs="Arial"/>
          <w:b/>
          <w:bCs/>
          <w:sz w:val="22"/>
          <w:szCs w:val="22"/>
        </w:rPr>
        <w:t xml:space="preserve"> </w:t>
      </w:r>
      <w:r w:rsidRPr="00624A30">
        <w:rPr>
          <w:rFonts w:ascii="Arial" w:hAnsi="Arial" w:cs="Arial"/>
          <w:bCs/>
          <w:sz w:val="22"/>
          <w:szCs w:val="22"/>
        </w:rPr>
        <w:t>at the National Academies</w:t>
      </w:r>
    </w:p>
    <w:p w14:paraId="3DCC6B82" w14:textId="77777777" w:rsidR="001D0608" w:rsidRPr="00624A30" w:rsidRDefault="001D0608" w:rsidP="001D0608">
      <w:pPr>
        <w:pStyle w:val="1Paragraph"/>
        <w:tabs>
          <w:tab w:val="left" w:pos="1620"/>
        </w:tabs>
        <w:autoSpaceDE/>
        <w:autoSpaceDN/>
        <w:adjustRightInd/>
        <w:ind w:left="0" w:firstLine="0"/>
        <w:rPr>
          <w:rFonts w:ascii="Arial" w:hAnsi="Arial" w:cs="Arial"/>
          <w:sz w:val="22"/>
          <w:szCs w:val="22"/>
        </w:rPr>
      </w:pPr>
      <w:r w:rsidRPr="00624A30">
        <w:rPr>
          <w:rFonts w:ascii="Arial" w:hAnsi="Arial" w:cs="Arial"/>
          <w:sz w:val="22"/>
          <w:szCs w:val="22"/>
        </w:rPr>
        <w:t>2008</w:t>
      </w:r>
      <w:r w:rsidRPr="00624A30">
        <w:rPr>
          <w:rFonts w:ascii="Arial" w:hAnsi="Arial" w:cs="Arial"/>
          <w:sz w:val="22"/>
          <w:szCs w:val="22"/>
        </w:rPr>
        <w:tab/>
        <w:t>Elected to the American Academy of Arts and Sciences</w:t>
      </w:r>
    </w:p>
    <w:p w14:paraId="66452920" w14:textId="77777777" w:rsidR="001D0608" w:rsidRPr="00624A30" w:rsidRDefault="001D0608" w:rsidP="001D0608">
      <w:pPr>
        <w:pStyle w:val="1Paragraph"/>
        <w:tabs>
          <w:tab w:val="left" w:pos="1620"/>
        </w:tabs>
        <w:autoSpaceDE/>
        <w:autoSpaceDN/>
        <w:adjustRightInd/>
        <w:ind w:left="0" w:firstLine="0"/>
        <w:rPr>
          <w:rFonts w:ascii="Arial" w:hAnsi="Arial" w:cs="Arial"/>
          <w:sz w:val="22"/>
          <w:szCs w:val="22"/>
        </w:rPr>
      </w:pPr>
      <w:r w:rsidRPr="00624A30">
        <w:rPr>
          <w:rFonts w:ascii="Arial" w:hAnsi="Arial" w:cs="Arial"/>
          <w:sz w:val="22"/>
          <w:szCs w:val="22"/>
        </w:rPr>
        <w:t>2009</w:t>
      </w:r>
      <w:r w:rsidRPr="00624A30">
        <w:rPr>
          <w:rFonts w:ascii="Arial" w:hAnsi="Arial" w:cs="Arial"/>
          <w:sz w:val="22"/>
          <w:szCs w:val="22"/>
        </w:rPr>
        <w:tab/>
        <w:t>Elected to the American Association of Physicians</w:t>
      </w:r>
    </w:p>
    <w:p w14:paraId="064794BC" w14:textId="77777777" w:rsidR="001D0608" w:rsidRPr="00624A30" w:rsidRDefault="001D0608" w:rsidP="001D0608">
      <w:pPr>
        <w:pStyle w:val="1Paragraph"/>
        <w:tabs>
          <w:tab w:val="left" w:pos="1620"/>
        </w:tabs>
        <w:autoSpaceDE/>
        <w:autoSpaceDN/>
        <w:adjustRightInd/>
        <w:ind w:left="0" w:firstLine="0"/>
        <w:rPr>
          <w:rFonts w:ascii="Arial" w:hAnsi="Arial" w:cs="Arial"/>
          <w:b/>
          <w:bCs/>
          <w:sz w:val="22"/>
          <w:szCs w:val="22"/>
        </w:rPr>
      </w:pPr>
      <w:r w:rsidRPr="00624A30">
        <w:rPr>
          <w:rFonts w:ascii="Arial" w:hAnsi="Arial" w:cs="Arial"/>
          <w:sz w:val="22"/>
          <w:szCs w:val="22"/>
        </w:rPr>
        <w:t>2012</w:t>
      </w:r>
      <w:r w:rsidRPr="00624A30">
        <w:rPr>
          <w:rFonts w:ascii="Arial" w:hAnsi="Arial" w:cs="Arial"/>
          <w:sz w:val="22"/>
          <w:szCs w:val="22"/>
        </w:rPr>
        <w:tab/>
        <w:t>UCSF Faculty Lecture Award (highest award UCSF bestows on a faculty member)</w:t>
      </w:r>
    </w:p>
    <w:p w14:paraId="03219730" w14:textId="77777777" w:rsidR="001D0608" w:rsidRPr="00624A30" w:rsidRDefault="001D0608" w:rsidP="001D0608">
      <w:pPr>
        <w:pStyle w:val="1Paragraph"/>
        <w:tabs>
          <w:tab w:val="left" w:pos="1620"/>
        </w:tabs>
        <w:autoSpaceDE/>
        <w:autoSpaceDN/>
        <w:adjustRightInd/>
        <w:ind w:left="0" w:firstLine="0"/>
        <w:rPr>
          <w:rFonts w:ascii="Arial" w:hAnsi="Arial" w:cs="Arial"/>
          <w:sz w:val="22"/>
          <w:szCs w:val="22"/>
        </w:rPr>
      </w:pPr>
      <w:r w:rsidRPr="00624A30">
        <w:rPr>
          <w:rFonts w:ascii="Arial" w:hAnsi="Arial" w:cs="Arial"/>
          <w:sz w:val="22"/>
          <w:szCs w:val="22"/>
        </w:rPr>
        <w:t>2012</w:t>
      </w:r>
      <w:r w:rsidRPr="00624A30">
        <w:rPr>
          <w:rFonts w:ascii="Arial" w:hAnsi="Arial" w:cs="Arial"/>
          <w:sz w:val="22"/>
          <w:szCs w:val="22"/>
        </w:rPr>
        <w:tab/>
        <w:t>Elected Member of the National Academy of Sciences</w:t>
      </w:r>
    </w:p>
    <w:p w14:paraId="3AB1CA54" w14:textId="77777777" w:rsidR="001D0608" w:rsidRPr="00624A30" w:rsidRDefault="001D0608" w:rsidP="001D0608">
      <w:pPr>
        <w:pStyle w:val="1Paragraph"/>
        <w:tabs>
          <w:tab w:val="left" w:pos="1620"/>
        </w:tabs>
        <w:autoSpaceDE/>
        <w:autoSpaceDN/>
        <w:adjustRightInd/>
        <w:ind w:left="0" w:firstLine="0"/>
        <w:rPr>
          <w:rFonts w:ascii="Arial" w:hAnsi="Arial" w:cs="Arial"/>
          <w:sz w:val="22"/>
          <w:szCs w:val="22"/>
        </w:rPr>
      </w:pPr>
      <w:r w:rsidRPr="00624A30">
        <w:rPr>
          <w:rFonts w:ascii="Arial" w:hAnsi="Arial" w:cs="Arial"/>
          <w:sz w:val="22"/>
          <w:szCs w:val="22"/>
        </w:rPr>
        <w:t>2015</w:t>
      </w:r>
      <w:r w:rsidRPr="00624A30">
        <w:rPr>
          <w:rFonts w:ascii="Arial" w:hAnsi="Arial" w:cs="Arial"/>
          <w:sz w:val="22"/>
          <w:szCs w:val="22"/>
        </w:rPr>
        <w:tab/>
        <w:t xml:space="preserve">Stanley J. </w:t>
      </w:r>
      <w:proofErr w:type="spellStart"/>
      <w:r w:rsidRPr="00624A30">
        <w:rPr>
          <w:rFonts w:ascii="Arial" w:hAnsi="Arial" w:cs="Arial"/>
          <w:sz w:val="22"/>
          <w:szCs w:val="22"/>
        </w:rPr>
        <w:t>Korsmeyer</w:t>
      </w:r>
      <w:proofErr w:type="spellEnd"/>
      <w:r w:rsidRPr="00624A30">
        <w:rPr>
          <w:rFonts w:ascii="Arial" w:hAnsi="Arial" w:cs="Arial"/>
          <w:sz w:val="22"/>
          <w:szCs w:val="22"/>
        </w:rPr>
        <w:t xml:space="preserve"> Award from the American Society of Clinical Investigation</w:t>
      </w:r>
    </w:p>
    <w:p w14:paraId="655A3C63" w14:textId="77777777" w:rsidR="001D0608" w:rsidRPr="00624A30" w:rsidRDefault="001D0608" w:rsidP="001D0608">
      <w:pPr>
        <w:pStyle w:val="a2"/>
        <w:rPr>
          <w:rFonts w:cs="Arial"/>
          <w:szCs w:val="22"/>
        </w:rPr>
      </w:pPr>
      <w:r w:rsidRPr="00624A30">
        <w:rPr>
          <w:rFonts w:cs="Arial"/>
          <w:szCs w:val="22"/>
        </w:rPr>
        <w:t xml:space="preserve">C. Contribution to Science </w:t>
      </w:r>
    </w:p>
    <w:p w14:paraId="51CB9248" w14:textId="77777777" w:rsidR="001D0608" w:rsidRPr="00624A30" w:rsidRDefault="001D0608" w:rsidP="001D0608">
      <w:pPr>
        <w:jc w:val="both"/>
        <w:rPr>
          <w:rFonts w:cs="Arial"/>
          <w:szCs w:val="22"/>
        </w:rPr>
      </w:pPr>
      <w:r w:rsidRPr="00624A30">
        <w:rPr>
          <w:rFonts w:cs="Arial"/>
          <w:szCs w:val="22"/>
        </w:rPr>
        <w:t xml:space="preserve">1. </w:t>
      </w:r>
      <w:r w:rsidRPr="00624A30">
        <w:rPr>
          <w:rFonts w:cs="Arial"/>
          <w:i/>
          <w:szCs w:val="22"/>
          <w:u w:val="single"/>
        </w:rPr>
        <w:t xml:space="preserve">Establishment of the field of </w:t>
      </w:r>
      <w:proofErr w:type="spellStart"/>
      <w:r w:rsidRPr="00624A30">
        <w:rPr>
          <w:rFonts w:cs="Arial"/>
          <w:i/>
          <w:szCs w:val="22"/>
          <w:u w:val="single"/>
        </w:rPr>
        <w:t>Channelopathies</w:t>
      </w:r>
      <w:proofErr w:type="spellEnd"/>
      <w:r w:rsidRPr="00624A30">
        <w:rPr>
          <w:rFonts w:cs="Arial"/>
          <w:i/>
          <w:szCs w:val="22"/>
          <w:u w:val="single"/>
        </w:rPr>
        <w:t xml:space="preserve"> and ongoing contributions in this field</w:t>
      </w:r>
      <w:r w:rsidRPr="00624A30">
        <w:rPr>
          <w:rFonts w:cs="Arial"/>
          <w:szCs w:val="22"/>
        </w:rPr>
        <w:t xml:space="preserve">:  I have long been interested in the genetics of episodic disorders including migraine and epilepsy. However, my early work focused on the familial periodic paralysis because of the strong genetic (monogenic) nature of the phenotype, the availability of such families early in my career, and some striking similarities between this rare Mendelian (electrical) muscle disease and other episodic phenotypes. I set out to clone the genes causing familial forms of hyperkalemic periodic paralysis, </w:t>
      </w:r>
      <w:proofErr w:type="spellStart"/>
      <w:r w:rsidRPr="00624A30">
        <w:rPr>
          <w:rFonts w:cs="Arial"/>
          <w:szCs w:val="22"/>
        </w:rPr>
        <w:t>paramyotonia</w:t>
      </w:r>
      <w:proofErr w:type="spellEnd"/>
      <w:r w:rsidRPr="00624A30">
        <w:rPr>
          <w:rFonts w:cs="Arial"/>
          <w:szCs w:val="22"/>
        </w:rPr>
        <w:t xml:space="preserve"> </w:t>
      </w:r>
      <w:proofErr w:type="spellStart"/>
      <w:r w:rsidRPr="00624A30">
        <w:rPr>
          <w:rFonts w:cs="Arial"/>
          <w:szCs w:val="22"/>
        </w:rPr>
        <w:t>congenita</w:t>
      </w:r>
      <w:proofErr w:type="spellEnd"/>
      <w:r w:rsidRPr="00624A30">
        <w:rPr>
          <w:rFonts w:cs="Arial"/>
          <w:szCs w:val="22"/>
        </w:rPr>
        <w:t xml:space="preserve">, potassium aggravated </w:t>
      </w:r>
      <w:proofErr w:type="spellStart"/>
      <w:r w:rsidRPr="00624A30">
        <w:rPr>
          <w:rFonts w:cs="Arial"/>
          <w:szCs w:val="22"/>
        </w:rPr>
        <w:t>myotonia</w:t>
      </w:r>
      <w:proofErr w:type="spellEnd"/>
      <w:r w:rsidRPr="00624A30">
        <w:rPr>
          <w:rFonts w:cs="Arial"/>
          <w:szCs w:val="22"/>
        </w:rPr>
        <w:t>, and hypokalemic periodic paralysis. These were the first disorders characterized at the genetic and molecular level that were shown to result from ion channels and formed the basis of a new area that we now call the “</w:t>
      </w:r>
      <w:proofErr w:type="spellStart"/>
      <w:r w:rsidRPr="00624A30">
        <w:rPr>
          <w:rFonts w:cs="Arial"/>
          <w:szCs w:val="22"/>
        </w:rPr>
        <w:t>Channelpathies</w:t>
      </w:r>
      <w:proofErr w:type="spellEnd"/>
      <w:r w:rsidRPr="00624A30">
        <w:rPr>
          <w:rFonts w:cs="Arial"/>
          <w:szCs w:val="22"/>
        </w:rPr>
        <w:t xml:space="preserve">”. My group was responsible for the cloning of all of these disease-genes and the new clinical classification scheme we proposed in 2004. We went on to study </w:t>
      </w:r>
      <w:proofErr w:type="spellStart"/>
      <w:r w:rsidRPr="00624A30">
        <w:rPr>
          <w:rFonts w:cs="Arial"/>
          <w:szCs w:val="22"/>
        </w:rPr>
        <w:t>thyrotoxic</w:t>
      </w:r>
      <w:proofErr w:type="spellEnd"/>
      <w:r w:rsidRPr="00624A30">
        <w:rPr>
          <w:rFonts w:cs="Arial"/>
          <w:szCs w:val="22"/>
        </w:rPr>
        <w:t xml:space="preserve"> hypokalemic periodic paralysis (TPP), a common and sporadic disease using knowledge of the </w:t>
      </w:r>
      <w:proofErr w:type="spellStart"/>
      <w:r w:rsidRPr="00624A30">
        <w:rPr>
          <w:rFonts w:cs="Arial"/>
          <w:szCs w:val="22"/>
        </w:rPr>
        <w:t>pathogenetics</w:t>
      </w:r>
      <w:proofErr w:type="spellEnd"/>
      <w:r w:rsidRPr="00624A30">
        <w:rPr>
          <w:rFonts w:cs="Arial"/>
          <w:szCs w:val="22"/>
        </w:rPr>
        <w:t xml:space="preserve"> of the familial periodic paralysis. This knowledge led us to clone and characterize a novel channel gene (</w:t>
      </w:r>
      <w:r w:rsidRPr="00624A30">
        <w:rPr>
          <w:rFonts w:cs="Arial"/>
          <w:i/>
          <w:szCs w:val="22"/>
        </w:rPr>
        <w:t>KCNJ18</w:t>
      </w:r>
      <w:r w:rsidRPr="00624A30">
        <w:rPr>
          <w:rFonts w:cs="Arial"/>
          <w:szCs w:val="22"/>
        </w:rPr>
        <w:t>) and to show it is mutated in a significant portion of patients with TPP.</w:t>
      </w:r>
    </w:p>
    <w:p w14:paraId="09B7B8B7" w14:textId="77777777" w:rsidR="001D0608" w:rsidRPr="00624A30" w:rsidRDefault="001D0608" w:rsidP="001D0608">
      <w:pPr>
        <w:jc w:val="both"/>
        <w:rPr>
          <w:rFonts w:cs="Arial"/>
          <w:szCs w:val="22"/>
        </w:rPr>
      </w:pPr>
    </w:p>
    <w:p w14:paraId="6835EED0" w14:textId="77777777" w:rsidR="001D0608" w:rsidRPr="00624A30" w:rsidRDefault="001D0608" w:rsidP="001D0608">
      <w:pPr>
        <w:numPr>
          <w:ilvl w:val="0"/>
          <w:numId w:val="20"/>
        </w:numPr>
        <w:tabs>
          <w:tab w:val="num" w:pos="810"/>
        </w:tabs>
        <w:autoSpaceDE/>
        <w:autoSpaceDN/>
        <w:spacing w:after="120"/>
        <w:jc w:val="both"/>
        <w:rPr>
          <w:rFonts w:cs="Arial"/>
          <w:szCs w:val="22"/>
        </w:rPr>
      </w:pPr>
      <w:proofErr w:type="spellStart"/>
      <w:r w:rsidRPr="00624A30">
        <w:rPr>
          <w:rFonts w:cs="Arial"/>
          <w:b/>
          <w:bCs/>
          <w:szCs w:val="22"/>
        </w:rPr>
        <w:t>Ptáček</w:t>
      </w:r>
      <w:proofErr w:type="spellEnd"/>
      <w:r w:rsidRPr="00624A30">
        <w:rPr>
          <w:rFonts w:cs="Arial"/>
          <w:b/>
          <w:bCs/>
          <w:szCs w:val="22"/>
        </w:rPr>
        <w:t xml:space="preserve"> LJ</w:t>
      </w:r>
      <w:r w:rsidRPr="00624A30">
        <w:rPr>
          <w:rFonts w:cs="Arial"/>
          <w:szCs w:val="22"/>
        </w:rPr>
        <w:t xml:space="preserve">, George AL, Griggs RC, </w:t>
      </w:r>
      <w:proofErr w:type="spellStart"/>
      <w:r w:rsidRPr="00624A30">
        <w:rPr>
          <w:rFonts w:cs="Arial"/>
          <w:szCs w:val="22"/>
        </w:rPr>
        <w:t>Tawil</w:t>
      </w:r>
      <w:proofErr w:type="spellEnd"/>
      <w:r w:rsidRPr="00624A30">
        <w:rPr>
          <w:rFonts w:cs="Arial"/>
          <w:szCs w:val="22"/>
        </w:rPr>
        <w:t xml:space="preserve"> R, </w:t>
      </w:r>
      <w:proofErr w:type="spellStart"/>
      <w:r w:rsidRPr="00624A30">
        <w:rPr>
          <w:rFonts w:cs="Arial"/>
          <w:szCs w:val="22"/>
        </w:rPr>
        <w:t>Kallen</w:t>
      </w:r>
      <w:proofErr w:type="spellEnd"/>
      <w:r w:rsidRPr="00624A30">
        <w:rPr>
          <w:rFonts w:cs="Arial"/>
          <w:szCs w:val="22"/>
        </w:rPr>
        <w:t xml:space="preserve"> RG, </w:t>
      </w:r>
      <w:proofErr w:type="spellStart"/>
      <w:r w:rsidRPr="00624A30">
        <w:rPr>
          <w:rFonts w:cs="Arial"/>
          <w:szCs w:val="22"/>
        </w:rPr>
        <w:t>Barchi</w:t>
      </w:r>
      <w:proofErr w:type="spellEnd"/>
      <w:r w:rsidRPr="00624A30">
        <w:rPr>
          <w:rFonts w:cs="Arial"/>
          <w:szCs w:val="22"/>
        </w:rPr>
        <w:t xml:space="preserve"> RL, Robertson M, </w:t>
      </w:r>
      <w:proofErr w:type="spellStart"/>
      <w:r w:rsidRPr="00624A30">
        <w:rPr>
          <w:rFonts w:cs="Arial"/>
          <w:szCs w:val="22"/>
        </w:rPr>
        <w:t>Leppert</w:t>
      </w:r>
      <w:proofErr w:type="spellEnd"/>
      <w:r w:rsidRPr="00624A30">
        <w:rPr>
          <w:rFonts w:cs="Arial"/>
          <w:szCs w:val="22"/>
        </w:rPr>
        <w:t xml:space="preserve"> MF. Identification of a mutation in the gene causing hyperkalemic periodic paralysis. </w:t>
      </w:r>
      <w:r w:rsidRPr="00624A30">
        <w:rPr>
          <w:rFonts w:cs="Arial"/>
          <w:szCs w:val="22"/>
          <w:u w:val="single"/>
        </w:rPr>
        <w:t>Cell</w:t>
      </w:r>
      <w:r w:rsidRPr="00624A30">
        <w:rPr>
          <w:rFonts w:cs="Arial"/>
          <w:szCs w:val="22"/>
        </w:rPr>
        <w:t>. 1991; 67:1021-7.</w:t>
      </w:r>
    </w:p>
    <w:p w14:paraId="78179373" w14:textId="77777777" w:rsidR="001D0608" w:rsidRPr="00624A30" w:rsidRDefault="001D0608" w:rsidP="001D0608">
      <w:pPr>
        <w:numPr>
          <w:ilvl w:val="0"/>
          <w:numId w:val="20"/>
        </w:numPr>
        <w:tabs>
          <w:tab w:val="num" w:pos="810"/>
        </w:tabs>
        <w:autoSpaceDE/>
        <w:autoSpaceDN/>
        <w:spacing w:after="120"/>
        <w:jc w:val="both"/>
        <w:rPr>
          <w:rFonts w:cs="Arial"/>
          <w:szCs w:val="22"/>
        </w:rPr>
      </w:pPr>
      <w:proofErr w:type="spellStart"/>
      <w:r w:rsidRPr="00624A30">
        <w:rPr>
          <w:rFonts w:cs="Arial"/>
          <w:b/>
          <w:bCs/>
          <w:szCs w:val="22"/>
        </w:rPr>
        <w:t>Ptáček</w:t>
      </w:r>
      <w:proofErr w:type="spellEnd"/>
      <w:r w:rsidRPr="00624A30">
        <w:rPr>
          <w:rFonts w:cs="Arial"/>
          <w:b/>
          <w:bCs/>
          <w:szCs w:val="22"/>
        </w:rPr>
        <w:t xml:space="preserve"> LJ</w:t>
      </w:r>
      <w:r w:rsidRPr="00624A30">
        <w:rPr>
          <w:rFonts w:cs="Arial"/>
          <w:szCs w:val="22"/>
        </w:rPr>
        <w:t xml:space="preserve">, George AL, </w:t>
      </w:r>
      <w:proofErr w:type="spellStart"/>
      <w:r w:rsidRPr="00624A30">
        <w:rPr>
          <w:rFonts w:cs="Arial"/>
          <w:szCs w:val="22"/>
        </w:rPr>
        <w:t>Barchi</w:t>
      </w:r>
      <w:proofErr w:type="spellEnd"/>
      <w:r w:rsidRPr="00624A30">
        <w:rPr>
          <w:rFonts w:cs="Arial"/>
          <w:szCs w:val="22"/>
        </w:rPr>
        <w:t xml:space="preserve"> RL, Griggs RC, Riggs JE, Robertson M, </w:t>
      </w:r>
      <w:proofErr w:type="spellStart"/>
      <w:r w:rsidRPr="00624A30">
        <w:rPr>
          <w:rFonts w:cs="Arial"/>
          <w:szCs w:val="22"/>
        </w:rPr>
        <w:t>Leppert</w:t>
      </w:r>
      <w:proofErr w:type="spellEnd"/>
      <w:r w:rsidRPr="00624A30">
        <w:rPr>
          <w:rFonts w:cs="Arial"/>
          <w:szCs w:val="22"/>
        </w:rPr>
        <w:t xml:space="preserve"> MF. Mutations in an S4 segment of the adult skeletal muscle sodium channel cause </w:t>
      </w:r>
      <w:proofErr w:type="spellStart"/>
      <w:r w:rsidRPr="00624A30">
        <w:rPr>
          <w:rFonts w:cs="Arial"/>
          <w:szCs w:val="22"/>
        </w:rPr>
        <w:t>paramyotonia</w:t>
      </w:r>
      <w:proofErr w:type="spellEnd"/>
      <w:r w:rsidRPr="00624A30">
        <w:rPr>
          <w:rFonts w:cs="Arial"/>
          <w:szCs w:val="22"/>
        </w:rPr>
        <w:t xml:space="preserve"> </w:t>
      </w:r>
      <w:proofErr w:type="spellStart"/>
      <w:r w:rsidRPr="00624A30">
        <w:rPr>
          <w:rFonts w:cs="Arial"/>
          <w:szCs w:val="22"/>
        </w:rPr>
        <w:t>congenita</w:t>
      </w:r>
      <w:proofErr w:type="spellEnd"/>
      <w:r w:rsidRPr="00624A30">
        <w:rPr>
          <w:rFonts w:cs="Arial"/>
          <w:szCs w:val="22"/>
        </w:rPr>
        <w:t xml:space="preserve">. </w:t>
      </w:r>
      <w:r w:rsidRPr="00624A30">
        <w:rPr>
          <w:rFonts w:cs="Arial"/>
          <w:szCs w:val="22"/>
          <w:u w:val="single"/>
        </w:rPr>
        <w:t>Neuron</w:t>
      </w:r>
      <w:r w:rsidRPr="00624A30">
        <w:rPr>
          <w:rFonts w:cs="Arial"/>
          <w:szCs w:val="22"/>
        </w:rPr>
        <w:t>. 1992; 8:891-7.</w:t>
      </w:r>
    </w:p>
    <w:p w14:paraId="3B80A694" w14:textId="77777777" w:rsidR="001D0608" w:rsidRPr="00624A30" w:rsidRDefault="001D0608" w:rsidP="001D0608">
      <w:pPr>
        <w:numPr>
          <w:ilvl w:val="0"/>
          <w:numId w:val="20"/>
        </w:numPr>
        <w:tabs>
          <w:tab w:val="num" w:pos="810"/>
        </w:tabs>
        <w:autoSpaceDE/>
        <w:autoSpaceDN/>
        <w:spacing w:after="120"/>
        <w:jc w:val="both"/>
        <w:rPr>
          <w:rFonts w:cs="Arial"/>
          <w:szCs w:val="22"/>
        </w:rPr>
      </w:pPr>
      <w:proofErr w:type="spellStart"/>
      <w:r w:rsidRPr="00624A30">
        <w:rPr>
          <w:rFonts w:cs="Arial"/>
          <w:b/>
          <w:bCs/>
          <w:szCs w:val="22"/>
        </w:rPr>
        <w:t>Ptáček</w:t>
      </w:r>
      <w:proofErr w:type="spellEnd"/>
      <w:r w:rsidRPr="00624A30">
        <w:rPr>
          <w:rFonts w:cs="Arial"/>
          <w:b/>
          <w:bCs/>
          <w:szCs w:val="22"/>
        </w:rPr>
        <w:t xml:space="preserve"> LJ</w:t>
      </w:r>
      <w:r w:rsidRPr="00624A30">
        <w:rPr>
          <w:rFonts w:cs="Arial"/>
          <w:szCs w:val="22"/>
        </w:rPr>
        <w:t xml:space="preserve">, </w:t>
      </w:r>
      <w:proofErr w:type="spellStart"/>
      <w:r w:rsidRPr="00624A30">
        <w:rPr>
          <w:rFonts w:cs="Arial"/>
          <w:szCs w:val="22"/>
        </w:rPr>
        <w:t>Tawil</w:t>
      </w:r>
      <w:proofErr w:type="spellEnd"/>
      <w:r w:rsidRPr="00624A30">
        <w:rPr>
          <w:rFonts w:cs="Arial"/>
          <w:szCs w:val="22"/>
        </w:rPr>
        <w:t xml:space="preserve"> R, Griggs RC, Engel AG, </w:t>
      </w:r>
      <w:proofErr w:type="spellStart"/>
      <w:r w:rsidRPr="00624A30">
        <w:rPr>
          <w:rFonts w:cs="Arial"/>
          <w:szCs w:val="22"/>
        </w:rPr>
        <w:t>Layzer</w:t>
      </w:r>
      <w:proofErr w:type="spellEnd"/>
      <w:r w:rsidRPr="00624A30">
        <w:rPr>
          <w:rFonts w:cs="Arial"/>
          <w:szCs w:val="22"/>
        </w:rPr>
        <w:t xml:space="preserve"> RB, </w:t>
      </w:r>
      <w:proofErr w:type="spellStart"/>
      <w:r w:rsidRPr="00624A30">
        <w:rPr>
          <w:rFonts w:cs="Arial"/>
          <w:szCs w:val="22"/>
        </w:rPr>
        <w:t>Kwieciński</w:t>
      </w:r>
      <w:proofErr w:type="spellEnd"/>
      <w:r w:rsidRPr="00624A30">
        <w:rPr>
          <w:rFonts w:cs="Arial"/>
          <w:szCs w:val="22"/>
        </w:rPr>
        <w:t xml:space="preserve"> H, </w:t>
      </w:r>
      <w:proofErr w:type="spellStart"/>
      <w:r w:rsidRPr="00624A30">
        <w:rPr>
          <w:rFonts w:cs="Arial"/>
          <w:szCs w:val="22"/>
        </w:rPr>
        <w:t>McManis</w:t>
      </w:r>
      <w:proofErr w:type="spellEnd"/>
      <w:r w:rsidRPr="00624A30">
        <w:rPr>
          <w:rFonts w:cs="Arial"/>
          <w:szCs w:val="22"/>
        </w:rPr>
        <w:t xml:space="preserve"> PG, Santiago L, Moore M, Fouad G, Bradley P, </w:t>
      </w:r>
      <w:proofErr w:type="spellStart"/>
      <w:r w:rsidRPr="00624A30">
        <w:rPr>
          <w:rFonts w:cs="Arial"/>
          <w:szCs w:val="22"/>
        </w:rPr>
        <w:t>Leppert</w:t>
      </w:r>
      <w:proofErr w:type="spellEnd"/>
      <w:r w:rsidRPr="00624A30">
        <w:rPr>
          <w:rFonts w:cs="Arial"/>
          <w:szCs w:val="22"/>
        </w:rPr>
        <w:t xml:space="preserve"> MF. </w:t>
      </w:r>
      <w:proofErr w:type="spellStart"/>
      <w:r w:rsidRPr="00624A30">
        <w:rPr>
          <w:rFonts w:cs="Arial"/>
          <w:szCs w:val="22"/>
        </w:rPr>
        <w:t>Dihydropyridine</w:t>
      </w:r>
      <w:proofErr w:type="spellEnd"/>
      <w:r w:rsidRPr="00624A30">
        <w:rPr>
          <w:rFonts w:cs="Arial"/>
          <w:szCs w:val="22"/>
        </w:rPr>
        <w:t xml:space="preserve"> receptor mutations cause hypokalemic periodic paralysis. </w:t>
      </w:r>
      <w:r w:rsidRPr="00624A30">
        <w:rPr>
          <w:rFonts w:cs="Arial"/>
          <w:szCs w:val="22"/>
          <w:u w:val="single"/>
        </w:rPr>
        <w:t>Cell</w:t>
      </w:r>
      <w:r w:rsidRPr="00624A30">
        <w:rPr>
          <w:rFonts w:cs="Arial"/>
          <w:szCs w:val="22"/>
        </w:rPr>
        <w:t>. 1994; 77:863-8.</w:t>
      </w:r>
    </w:p>
    <w:p w14:paraId="518342B9" w14:textId="77777777" w:rsidR="001D0608" w:rsidRPr="00624A30" w:rsidRDefault="001D0608" w:rsidP="001D0608">
      <w:pPr>
        <w:numPr>
          <w:ilvl w:val="0"/>
          <w:numId w:val="20"/>
        </w:numPr>
        <w:tabs>
          <w:tab w:val="num" w:pos="810"/>
        </w:tabs>
        <w:autoSpaceDE/>
        <w:autoSpaceDN/>
        <w:spacing w:after="120"/>
        <w:jc w:val="both"/>
        <w:rPr>
          <w:rFonts w:cs="Arial"/>
          <w:szCs w:val="22"/>
        </w:rPr>
      </w:pPr>
      <w:r w:rsidRPr="00624A30">
        <w:rPr>
          <w:rFonts w:cs="Arial"/>
          <w:szCs w:val="22"/>
        </w:rPr>
        <w:t xml:space="preserve">Ryan D, Dias da Silva M, Soong TW, Fontaine B, Donaldson M, Kung </w:t>
      </w:r>
      <w:smartTag w:uri="urn:schemas-microsoft-com:office:smarttags" w:element="stockticker">
        <w:r w:rsidRPr="00624A30">
          <w:rPr>
            <w:rFonts w:cs="Arial"/>
            <w:szCs w:val="22"/>
          </w:rPr>
          <w:t>AWC</w:t>
        </w:r>
      </w:smartTag>
      <w:r w:rsidRPr="00624A30">
        <w:rPr>
          <w:rFonts w:cs="Arial"/>
          <w:szCs w:val="22"/>
        </w:rPr>
        <w:t xml:space="preserve">, </w:t>
      </w:r>
      <w:proofErr w:type="spellStart"/>
      <w:r w:rsidRPr="00624A30">
        <w:rPr>
          <w:rFonts w:cs="Arial"/>
          <w:szCs w:val="22"/>
        </w:rPr>
        <w:t>Jongjaroenprasert</w:t>
      </w:r>
      <w:proofErr w:type="spellEnd"/>
      <w:r w:rsidRPr="00624A30">
        <w:rPr>
          <w:rFonts w:cs="Arial"/>
          <w:szCs w:val="22"/>
        </w:rPr>
        <w:t xml:space="preserve"> W, Liang MC, </w:t>
      </w:r>
      <w:proofErr w:type="spellStart"/>
      <w:r w:rsidRPr="00624A30">
        <w:rPr>
          <w:rFonts w:cs="Arial"/>
          <w:szCs w:val="22"/>
        </w:rPr>
        <w:t>Khoo</w:t>
      </w:r>
      <w:proofErr w:type="spellEnd"/>
      <w:r w:rsidRPr="00624A30">
        <w:rPr>
          <w:rFonts w:cs="Arial"/>
          <w:szCs w:val="22"/>
        </w:rPr>
        <w:t xml:space="preserve"> D, </w:t>
      </w:r>
      <w:proofErr w:type="spellStart"/>
      <w:r w:rsidRPr="00624A30">
        <w:rPr>
          <w:rFonts w:cs="Arial"/>
          <w:szCs w:val="22"/>
        </w:rPr>
        <w:t>Cheah</w:t>
      </w:r>
      <w:proofErr w:type="spellEnd"/>
      <w:r w:rsidRPr="00624A30">
        <w:rPr>
          <w:rFonts w:cs="Arial"/>
          <w:szCs w:val="22"/>
        </w:rPr>
        <w:t xml:space="preserve"> JS, Ho SC, Bernstein H, </w:t>
      </w:r>
      <w:proofErr w:type="spellStart"/>
      <w:r w:rsidRPr="00624A30">
        <w:rPr>
          <w:rFonts w:cs="Arial"/>
          <w:szCs w:val="22"/>
        </w:rPr>
        <w:t>Maciel</w:t>
      </w:r>
      <w:proofErr w:type="spellEnd"/>
      <w:r w:rsidRPr="00624A30">
        <w:rPr>
          <w:rFonts w:cs="Arial"/>
          <w:szCs w:val="22"/>
        </w:rPr>
        <w:t xml:space="preserve"> R,  Brown R, </w:t>
      </w:r>
      <w:proofErr w:type="spellStart"/>
      <w:r w:rsidRPr="00624A30">
        <w:rPr>
          <w:rFonts w:cs="Arial"/>
          <w:b/>
          <w:szCs w:val="22"/>
        </w:rPr>
        <w:t>Ptáček</w:t>
      </w:r>
      <w:proofErr w:type="spellEnd"/>
      <w:r w:rsidRPr="00624A30">
        <w:rPr>
          <w:rFonts w:cs="Arial"/>
          <w:b/>
          <w:szCs w:val="22"/>
        </w:rPr>
        <w:t xml:space="preserve"> LJ</w:t>
      </w:r>
      <w:r w:rsidRPr="00624A30">
        <w:rPr>
          <w:rFonts w:cs="Arial"/>
          <w:szCs w:val="22"/>
        </w:rPr>
        <w:t xml:space="preserve">. Mutations in potassium channel Kir2.6 cause susceptibility to </w:t>
      </w:r>
      <w:proofErr w:type="spellStart"/>
      <w:r w:rsidRPr="00624A30">
        <w:rPr>
          <w:rFonts w:cs="Arial"/>
          <w:szCs w:val="22"/>
        </w:rPr>
        <w:t>thyrotoxic</w:t>
      </w:r>
      <w:proofErr w:type="spellEnd"/>
      <w:r w:rsidRPr="00624A30">
        <w:rPr>
          <w:rFonts w:cs="Arial"/>
          <w:szCs w:val="22"/>
        </w:rPr>
        <w:t xml:space="preserve"> hypokalemic periodic paralysis. </w:t>
      </w:r>
      <w:hyperlink r:id="rId10" w:tooltip="Cell." w:history="1">
        <w:r w:rsidRPr="00624A30">
          <w:rPr>
            <w:rStyle w:val="aa"/>
            <w:rFonts w:cs="Arial"/>
            <w:color w:val="000000"/>
            <w:szCs w:val="22"/>
          </w:rPr>
          <w:t>Cell.</w:t>
        </w:r>
      </w:hyperlink>
      <w:r w:rsidRPr="00624A30">
        <w:rPr>
          <w:rFonts w:cs="Arial"/>
          <w:szCs w:val="22"/>
        </w:rPr>
        <w:t xml:space="preserve"> 2010 Jan 8; 140(1):88-98.</w:t>
      </w:r>
    </w:p>
    <w:p w14:paraId="33A38D92" w14:textId="77777777" w:rsidR="001D0608" w:rsidRPr="00624A30" w:rsidRDefault="001D0608" w:rsidP="001D0608">
      <w:pPr>
        <w:spacing w:after="120"/>
        <w:jc w:val="both"/>
        <w:rPr>
          <w:rFonts w:cs="Arial"/>
          <w:szCs w:val="22"/>
        </w:rPr>
      </w:pPr>
    </w:p>
    <w:p w14:paraId="247AF621" w14:textId="77777777" w:rsidR="001D0608" w:rsidRPr="00624A30" w:rsidRDefault="001D0608" w:rsidP="001D0608">
      <w:pPr>
        <w:spacing w:after="120"/>
        <w:jc w:val="both"/>
        <w:rPr>
          <w:rFonts w:cs="Arial"/>
          <w:szCs w:val="22"/>
        </w:rPr>
      </w:pPr>
      <w:r w:rsidRPr="00624A30">
        <w:rPr>
          <w:rFonts w:cs="Arial"/>
          <w:szCs w:val="22"/>
        </w:rPr>
        <w:t xml:space="preserve">2.  </w:t>
      </w:r>
      <w:r w:rsidRPr="00624A30">
        <w:rPr>
          <w:rFonts w:cs="Arial"/>
          <w:i/>
          <w:szCs w:val="22"/>
          <w:u w:val="single"/>
        </w:rPr>
        <w:t>Clinical, genetic, and molecular characterization of Andersen-</w:t>
      </w:r>
      <w:proofErr w:type="spellStart"/>
      <w:r w:rsidRPr="00624A30">
        <w:rPr>
          <w:rFonts w:cs="Arial"/>
          <w:i/>
          <w:szCs w:val="22"/>
          <w:u w:val="single"/>
        </w:rPr>
        <w:t>Tawil</w:t>
      </w:r>
      <w:proofErr w:type="spellEnd"/>
      <w:r w:rsidRPr="00624A30">
        <w:rPr>
          <w:rFonts w:cs="Arial"/>
          <w:i/>
          <w:szCs w:val="22"/>
          <w:u w:val="single"/>
        </w:rPr>
        <w:t xml:space="preserve"> Syndrome (ATS)</w:t>
      </w:r>
      <w:r w:rsidRPr="00624A30">
        <w:rPr>
          <w:rFonts w:cs="Arial"/>
          <w:szCs w:val="22"/>
        </w:rPr>
        <w:t xml:space="preserve">: This work falls into the category of </w:t>
      </w:r>
      <w:proofErr w:type="spellStart"/>
      <w:r w:rsidRPr="00624A30">
        <w:rPr>
          <w:rFonts w:cs="Arial"/>
          <w:szCs w:val="22"/>
        </w:rPr>
        <w:t>Channelopathies</w:t>
      </w:r>
      <w:proofErr w:type="spellEnd"/>
      <w:r w:rsidRPr="00624A30">
        <w:rPr>
          <w:rFonts w:cs="Arial"/>
          <w:szCs w:val="22"/>
        </w:rPr>
        <w:t xml:space="preserve"> described above but deserves separate recognition. My group contributed to the original recognition of this unique, familial, multisystem phenotype in 1994. We went on to clone the disease gene, identify many disease causing mutations (responsible for 2/3 of all ATS families), expansion of the developmental phenotype, and recognition of a unique neurocognitive phenotype. Current efforts are directed at identification of additional ATS gene(s).</w:t>
      </w:r>
    </w:p>
    <w:p w14:paraId="1C410C88" w14:textId="77777777" w:rsidR="001D0608" w:rsidRPr="00624A30" w:rsidRDefault="001D0608" w:rsidP="001D0608">
      <w:pPr>
        <w:numPr>
          <w:ilvl w:val="0"/>
          <w:numId w:val="21"/>
        </w:numPr>
        <w:tabs>
          <w:tab w:val="num" w:pos="810"/>
        </w:tabs>
        <w:autoSpaceDE/>
        <w:autoSpaceDN/>
        <w:spacing w:after="120"/>
        <w:jc w:val="both"/>
        <w:rPr>
          <w:rFonts w:cs="Arial"/>
          <w:szCs w:val="22"/>
        </w:rPr>
      </w:pPr>
      <w:proofErr w:type="spellStart"/>
      <w:r w:rsidRPr="00624A30">
        <w:rPr>
          <w:rFonts w:cs="Arial"/>
          <w:szCs w:val="22"/>
        </w:rPr>
        <w:t>Tawil</w:t>
      </w:r>
      <w:proofErr w:type="spellEnd"/>
      <w:r w:rsidRPr="00624A30">
        <w:rPr>
          <w:rFonts w:cs="Arial"/>
          <w:szCs w:val="22"/>
        </w:rPr>
        <w:t xml:space="preserve"> R, </w:t>
      </w:r>
      <w:proofErr w:type="spellStart"/>
      <w:r w:rsidRPr="00624A30">
        <w:rPr>
          <w:rFonts w:cs="Arial"/>
          <w:b/>
          <w:bCs/>
          <w:szCs w:val="22"/>
        </w:rPr>
        <w:t>Ptáček</w:t>
      </w:r>
      <w:proofErr w:type="spellEnd"/>
      <w:r w:rsidRPr="00624A30">
        <w:rPr>
          <w:rFonts w:cs="Arial"/>
          <w:b/>
          <w:bCs/>
          <w:szCs w:val="22"/>
        </w:rPr>
        <w:t xml:space="preserve"> LJ</w:t>
      </w:r>
      <w:r w:rsidRPr="00624A30">
        <w:rPr>
          <w:rFonts w:cs="Arial"/>
          <w:szCs w:val="22"/>
        </w:rPr>
        <w:t xml:space="preserve">, </w:t>
      </w:r>
      <w:proofErr w:type="spellStart"/>
      <w:r w:rsidRPr="00624A30">
        <w:rPr>
          <w:rFonts w:cs="Arial"/>
          <w:szCs w:val="22"/>
        </w:rPr>
        <w:t>Pavlakis</w:t>
      </w:r>
      <w:proofErr w:type="spellEnd"/>
      <w:r w:rsidRPr="00624A30">
        <w:rPr>
          <w:rFonts w:cs="Arial"/>
          <w:szCs w:val="22"/>
        </w:rPr>
        <w:t xml:space="preserve"> SG, </w:t>
      </w:r>
      <w:proofErr w:type="spellStart"/>
      <w:r w:rsidRPr="00624A30">
        <w:rPr>
          <w:rFonts w:cs="Arial"/>
          <w:szCs w:val="22"/>
        </w:rPr>
        <w:t>DeVivo</w:t>
      </w:r>
      <w:proofErr w:type="spellEnd"/>
      <w:r w:rsidRPr="00624A30">
        <w:rPr>
          <w:rFonts w:cs="Arial"/>
          <w:szCs w:val="22"/>
        </w:rPr>
        <w:t xml:space="preserve"> DC, Penn AS, </w:t>
      </w:r>
      <w:proofErr w:type="spellStart"/>
      <w:r w:rsidRPr="00624A30">
        <w:rPr>
          <w:rFonts w:cs="Arial"/>
          <w:szCs w:val="22"/>
        </w:rPr>
        <w:t>Ozdemir</w:t>
      </w:r>
      <w:proofErr w:type="spellEnd"/>
      <w:r w:rsidRPr="00624A30">
        <w:rPr>
          <w:rFonts w:cs="Arial"/>
          <w:szCs w:val="22"/>
        </w:rPr>
        <w:t xml:space="preserve"> C, Griggs RC. Andersen's syndrome: potassium-sensitive periodic paralysis, ventricular ectopy, and dysmorphic features. </w:t>
      </w:r>
      <w:r w:rsidRPr="00624A30">
        <w:rPr>
          <w:rFonts w:cs="Arial"/>
          <w:szCs w:val="22"/>
          <w:u w:val="single"/>
        </w:rPr>
        <w:t>Ann Neurol</w:t>
      </w:r>
      <w:r w:rsidRPr="00624A30">
        <w:rPr>
          <w:rFonts w:cs="Arial"/>
          <w:szCs w:val="22"/>
        </w:rPr>
        <w:t>. 1994; 35:326-30.</w:t>
      </w:r>
    </w:p>
    <w:p w14:paraId="068A8E42" w14:textId="77777777" w:rsidR="001D0608" w:rsidRPr="00624A30" w:rsidRDefault="001D0608" w:rsidP="001D0608">
      <w:pPr>
        <w:pStyle w:val="afc"/>
        <w:numPr>
          <w:ilvl w:val="0"/>
          <w:numId w:val="21"/>
        </w:numPr>
        <w:spacing w:after="120"/>
        <w:jc w:val="both"/>
        <w:rPr>
          <w:rFonts w:ascii="Arial" w:hAnsi="Arial" w:cs="Arial"/>
        </w:rPr>
      </w:pPr>
      <w:r w:rsidRPr="00624A30">
        <w:rPr>
          <w:rFonts w:ascii="Arial" w:hAnsi="Arial" w:cs="Arial"/>
        </w:rPr>
        <w:t xml:space="preserve">Plaster NM, </w:t>
      </w:r>
      <w:proofErr w:type="spellStart"/>
      <w:r w:rsidRPr="00624A30">
        <w:rPr>
          <w:rFonts w:ascii="Arial" w:hAnsi="Arial" w:cs="Arial"/>
        </w:rPr>
        <w:t>Tawil</w:t>
      </w:r>
      <w:proofErr w:type="spellEnd"/>
      <w:r w:rsidRPr="00624A30">
        <w:rPr>
          <w:rFonts w:ascii="Arial" w:hAnsi="Arial" w:cs="Arial"/>
        </w:rPr>
        <w:t xml:space="preserve"> R, </w:t>
      </w:r>
      <w:proofErr w:type="spellStart"/>
      <w:r w:rsidRPr="00624A30">
        <w:rPr>
          <w:rFonts w:ascii="Arial" w:hAnsi="Arial" w:cs="Arial"/>
        </w:rPr>
        <w:t>Tristani-Firouzi</w:t>
      </w:r>
      <w:proofErr w:type="spellEnd"/>
      <w:r w:rsidRPr="00624A30">
        <w:rPr>
          <w:rFonts w:ascii="Arial" w:hAnsi="Arial" w:cs="Arial"/>
        </w:rPr>
        <w:t xml:space="preserve"> M, </w:t>
      </w:r>
      <w:proofErr w:type="spellStart"/>
      <w:r w:rsidRPr="00624A30">
        <w:rPr>
          <w:rFonts w:ascii="Arial" w:hAnsi="Arial" w:cs="Arial"/>
        </w:rPr>
        <w:t>Canun</w:t>
      </w:r>
      <w:proofErr w:type="spellEnd"/>
      <w:r w:rsidRPr="00624A30">
        <w:rPr>
          <w:rFonts w:ascii="Arial" w:hAnsi="Arial" w:cs="Arial"/>
        </w:rPr>
        <w:t xml:space="preserve"> S, </w:t>
      </w:r>
      <w:proofErr w:type="spellStart"/>
      <w:r w:rsidRPr="00624A30">
        <w:rPr>
          <w:rFonts w:ascii="Arial" w:hAnsi="Arial" w:cs="Arial"/>
        </w:rPr>
        <w:t>Bendahhou</w:t>
      </w:r>
      <w:proofErr w:type="spellEnd"/>
      <w:r w:rsidRPr="00624A30">
        <w:rPr>
          <w:rFonts w:ascii="Arial" w:hAnsi="Arial" w:cs="Arial"/>
        </w:rPr>
        <w:t xml:space="preserve"> S, </w:t>
      </w:r>
      <w:proofErr w:type="spellStart"/>
      <w:r w:rsidRPr="00624A30">
        <w:rPr>
          <w:rFonts w:ascii="Arial" w:hAnsi="Arial" w:cs="Arial"/>
        </w:rPr>
        <w:t>Tsunoda</w:t>
      </w:r>
      <w:proofErr w:type="spellEnd"/>
      <w:r w:rsidRPr="00624A30">
        <w:rPr>
          <w:rFonts w:ascii="Arial" w:hAnsi="Arial" w:cs="Arial"/>
        </w:rPr>
        <w:t xml:space="preserve"> A, Donaldson MR, </w:t>
      </w:r>
      <w:proofErr w:type="spellStart"/>
      <w:r w:rsidRPr="00624A30">
        <w:rPr>
          <w:rFonts w:ascii="Arial" w:hAnsi="Arial" w:cs="Arial"/>
        </w:rPr>
        <w:t>Iannaccone</w:t>
      </w:r>
      <w:proofErr w:type="spellEnd"/>
      <w:r w:rsidRPr="00624A30">
        <w:rPr>
          <w:rFonts w:ascii="Arial" w:hAnsi="Arial" w:cs="Arial"/>
        </w:rPr>
        <w:t xml:space="preserve"> ST, Brunt E, </w:t>
      </w:r>
      <w:proofErr w:type="spellStart"/>
      <w:r w:rsidRPr="00624A30">
        <w:rPr>
          <w:rFonts w:ascii="Arial" w:hAnsi="Arial" w:cs="Arial"/>
        </w:rPr>
        <w:t>Barohn</w:t>
      </w:r>
      <w:proofErr w:type="spellEnd"/>
      <w:r w:rsidRPr="00624A30">
        <w:rPr>
          <w:rFonts w:ascii="Arial" w:hAnsi="Arial" w:cs="Arial"/>
        </w:rPr>
        <w:t xml:space="preserve"> R, Clark J, </w:t>
      </w:r>
      <w:proofErr w:type="spellStart"/>
      <w:r w:rsidRPr="00624A30">
        <w:rPr>
          <w:rFonts w:ascii="Arial" w:hAnsi="Arial" w:cs="Arial"/>
        </w:rPr>
        <w:t>Deymeer</w:t>
      </w:r>
      <w:proofErr w:type="spellEnd"/>
      <w:r w:rsidRPr="00624A30">
        <w:rPr>
          <w:rFonts w:ascii="Arial" w:hAnsi="Arial" w:cs="Arial"/>
        </w:rPr>
        <w:t xml:space="preserve"> F, George AL, Fish FA, Hahn A, </w:t>
      </w:r>
      <w:proofErr w:type="spellStart"/>
      <w:r w:rsidRPr="00624A30">
        <w:rPr>
          <w:rFonts w:ascii="Arial" w:hAnsi="Arial" w:cs="Arial"/>
        </w:rPr>
        <w:t>Nitu</w:t>
      </w:r>
      <w:proofErr w:type="spellEnd"/>
      <w:r w:rsidRPr="00624A30">
        <w:rPr>
          <w:rFonts w:ascii="Arial" w:hAnsi="Arial" w:cs="Arial"/>
        </w:rPr>
        <w:t xml:space="preserve"> A, </w:t>
      </w:r>
      <w:proofErr w:type="spellStart"/>
      <w:r w:rsidRPr="00624A30">
        <w:rPr>
          <w:rFonts w:ascii="Arial" w:hAnsi="Arial" w:cs="Arial"/>
        </w:rPr>
        <w:lastRenderedPageBreak/>
        <w:t>Ozdemir</w:t>
      </w:r>
      <w:proofErr w:type="spellEnd"/>
      <w:r w:rsidRPr="00624A30">
        <w:rPr>
          <w:rFonts w:ascii="Arial" w:hAnsi="Arial" w:cs="Arial"/>
        </w:rPr>
        <w:t xml:space="preserve"> C, </w:t>
      </w:r>
      <w:proofErr w:type="spellStart"/>
      <w:r w:rsidRPr="00624A30">
        <w:rPr>
          <w:rFonts w:ascii="Arial" w:hAnsi="Arial" w:cs="Arial"/>
        </w:rPr>
        <w:t>Serdaroglu</w:t>
      </w:r>
      <w:proofErr w:type="spellEnd"/>
      <w:r w:rsidRPr="00624A30">
        <w:rPr>
          <w:rFonts w:ascii="Arial" w:hAnsi="Arial" w:cs="Arial"/>
        </w:rPr>
        <w:t xml:space="preserve"> P, </w:t>
      </w:r>
      <w:proofErr w:type="spellStart"/>
      <w:r w:rsidRPr="00624A30">
        <w:rPr>
          <w:rFonts w:ascii="Arial" w:hAnsi="Arial" w:cs="Arial"/>
        </w:rPr>
        <w:t>Subramony</w:t>
      </w:r>
      <w:proofErr w:type="spellEnd"/>
      <w:r w:rsidRPr="00624A30">
        <w:rPr>
          <w:rFonts w:ascii="Arial" w:hAnsi="Arial" w:cs="Arial"/>
        </w:rPr>
        <w:t xml:space="preserve"> SH, Wolfe G, Fu YH, </w:t>
      </w:r>
      <w:proofErr w:type="spellStart"/>
      <w:r w:rsidRPr="00624A30">
        <w:rPr>
          <w:rFonts w:ascii="Arial" w:hAnsi="Arial" w:cs="Arial"/>
          <w:b/>
          <w:bCs/>
        </w:rPr>
        <w:t>Ptáček</w:t>
      </w:r>
      <w:proofErr w:type="spellEnd"/>
      <w:r w:rsidRPr="00624A30">
        <w:rPr>
          <w:rFonts w:ascii="Arial" w:hAnsi="Arial" w:cs="Arial"/>
          <w:b/>
          <w:bCs/>
        </w:rPr>
        <w:t xml:space="preserve"> LJ</w:t>
      </w:r>
      <w:r w:rsidRPr="00624A30">
        <w:rPr>
          <w:rFonts w:ascii="Arial" w:hAnsi="Arial" w:cs="Arial"/>
        </w:rPr>
        <w:t xml:space="preserve">. Mutations in Kir2.1 cause the developmental and episodic electrical phenotypes of Andersen’s syndrome. </w:t>
      </w:r>
      <w:r w:rsidRPr="00624A30">
        <w:rPr>
          <w:rFonts w:ascii="Arial" w:hAnsi="Arial" w:cs="Arial"/>
          <w:u w:val="single"/>
        </w:rPr>
        <w:t>Cell</w:t>
      </w:r>
      <w:r w:rsidRPr="00624A30">
        <w:rPr>
          <w:rFonts w:ascii="Arial" w:hAnsi="Arial" w:cs="Arial"/>
        </w:rPr>
        <w:t>. 2001, 105:511-9.</w:t>
      </w:r>
    </w:p>
    <w:p w14:paraId="0C802D15" w14:textId="77777777" w:rsidR="001D0608" w:rsidRPr="00624A30" w:rsidRDefault="001D0608" w:rsidP="001D0608">
      <w:pPr>
        <w:numPr>
          <w:ilvl w:val="0"/>
          <w:numId w:val="21"/>
        </w:numPr>
        <w:tabs>
          <w:tab w:val="num" w:pos="810"/>
        </w:tabs>
        <w:autoSpaceDE/>
        <w:autoSpaceDN/>
        <w:spacing w:after="120"/>
        <w:jc w:val="both"/>
        <w:rPr>
          <w:rFonts w:cs="Arial"/>
          <w:bCs/>
          <w:szCs w:val="22"/>
        </w:rPr>
      </w:pPr>
      <w:r w:rsidRPr="00624A30">
        <w:rPr>
          <w:rFonts w:cs="Arial"/>
          <w:szCs w:val="22"/>
        </w:rPr>
        <w:t xml:space="preserve">Yoon G, Oberoi S, </w:t>
      </w:r>
      <w:proofErr w:type="spellStart"/>
      <w:r w:rsidRPr="00624A30">
        <w:rPr>
          <w:rFonts w:cs="Arial"/>
          <w:szCs w:val="22"/>
        </w:rPr>
        <w:t>Tristani-Firouzi</w:t>
      </w:r>
      <w:proofErr w:type="spellEnd"/>
      <w:r w:rsidRPr="00624A30">
        <w:rPr>
          <w:rFonts w:cs="Arial"/>
          <w:szCs w:val="22"/>
        </w:rPr>
        <w:t xml:space="preserve"> M, Etheridge SP, </w:t>
      </w:r>
      <w:proofErr w:type="spellStart"/>
      <w:r w:rsidRPr="00624A30">
        <w:rPr>
          <w:rFonts w:cs="Arial"/>
          <w:szCs w:val="22"/>
        </w:rPr>
        <w:t>Quitania</w:t>
      </w:r>
      <w:proofErr w:type="spellEnd"/>
      <w:r w:rsidRPr="00624A30">
        <w:rPr>
          <w:rFonts w:cs="Arial"/>
          <w:szCs w:val="22"/>
        </w:rPr>
        <w:t xml:space="preserve"> L, Kramer JH, Miller BL, Fu YH, </w:t>
      </w:r>
      <w:proofErr w:type="spellStart"/>
      <w:r w:rsidRPr="00624A30">
        <w:rPr>
          <w:rFonts w:cs="Arial"/>
          <w:b/>
          <w:bCs/>
          <w:szCs w:val="22"/>
        </w:rPr>
        <w:t>Ptáček</w:t>
      </w:r>
      <w:proofErr w:type="spellEnd"/>
      <w:r w:rsidRPr="00624A30">
        <w:rPr>
          <w:rFonts w:cs="Arial"/>
          <w:b/>
          <w:bCs/>
          <w:szCs w:val="22"/>
        </w:rPr>
        <w:t xml:space="preserve"> LJ</w:t>
      </w:r>
      <w:r w:rsidRPr="00624A30">
        <w:rPr>
          <w:rFonts w:cs="Arial"/>
          <w:szCs w:val="22"/>
        </w:rPr>
        <w:t>.</w:t>
      </w:r>
      <w:r w:rsidRPr="00624A30">
        <w:rPr>
          <w:rFonts w:cs="Arial"/>
          <w:color w:val="000000"/>
          <w:szCs w:val="22"/>
        </w:rPr>
        <w:t xml:space="preserve"> </w:t>
      </w:r>
      <w:r w:rsidRPr="00624A30">
        <w:rPr>
          <w:rFonts w:cs="Arial"/>
          <w:szCs w:val="22"/>
        </w:rPr>
        <w:t>Andersen-</w:t>
      </w:r>
      <w:proofErr w:type="spellStart"/>
      <w:r w:rsidRPr="00624A30">
        <w:rPr>
          <w:rFonts w:cs="Arial"/>
          <w:szCs w:val="22"/>
        </w:rPr>
        <w:t>Tawil</w:t>
      </w:r>
      <w:proofErr w:type="spellEnd"/>
      <w:r w:rsidRPr="00624A30">
        <w:rPr>
          <w:rFonts w:cs="Arial"/>
          <w:szCs w:val="22"/>
        </w:rPr>
        <w:t xml:space="preserve"> syndrome: Prospective cohort analysis and expansion of the phenotype. </w:t>
      </w:r>
      <w:r w:rsidRPr="00624A30">
        <w:rPr>
          <w:rFonts w:cs="Arial"/>
          <w:szCs w:val="22"/>
          <w:u w:val="single"/>
        </w:rPr>
        <w:t>Am J Med Genet A</w:t>
      </w:r>
      <w:r w:rsidRPr="00624A30">
        <w:rPr>
          <w:rFonts w:cs="Arial"/>
          <w:szCs w:val="22"/>
        </w:rPr>
        <w:t xml:space="preserve">. </w:t>
      </w:r>
      <w:r w:rsidRPr="00624A30">
        <w:rPr>
          <w:rFonts w:cs="Arial"/>
          <w:bCs/>
          <w:szCs w:val="22"/>
        </w:rPr>
        <w:t>2006 Feb 15; 140(4):312-21.</w:t>
      </w:r>
    </w:p>
    <w:p w14:paraId="2C4E2D76" w14:textId="77777777" w:rsidR="001D0608" w:rsidRPr="00624A30" w:rsidRDefault="001D0608" w:rsidP="001D0608">
      <w:pPr>
        <w:numPr>
          <w:ilvl w:val="0"/>
          <w:numId w:val="21"/>
        </w:numPr>
        <w:tabs>
          <w:tab w:val="num" w:pos="810"/>
        </w:tabs>
        <w:autoSpaceDE/>
        <w:autoSpaceDN/>
        <w:spacing w:after="120"/>
        <w:jc w:val="both"/>
        <w:rPr>
          <w:rFonts w:cs="Arial"/>
          <w:bCs/>
          <w:szCs w:val="22"/>
        </w:rPr>
      </w:pPr>
      <w:r w:rsidRPr="00624A30">
        <w:rPr>
          <w:rFonts w:cs="Arial"/>
          <w:bCs/>
          <w:szCs w:val="22"/>
        </w:rPr>
        <w:t xml:space="preserve">Yoon G, </w:t>
      </w:r>
      <w:proofErr w:type="spellStart"/>
      <w:r w:rsidRPr="00624A30">
        <w:rPr>
          <w:rFonts w:cs="Arial"/>
          <w:bCs/>
          <w:szCs w:val="22"/>
        </w:rPr>
        <w:t>Quitania</w:t>
      </w:r>
      <w:proofErr w:type="spellEnd"/>
      <w:r w:rsidRPr="00624A30">
        <w:rPr>
          <w:rFonts w:cs="Arial"/>
          <w:bCs/>
          <w:szCs w:val="22"/>
        </w:rPr>
        <w:t xml:space="preserve"> L, Kramer JH, Fu YH, Miller BL, </w:t>
      </w:r>
      <w:proofErr w:type="spellStart"/>
      <w:r w:rsidRPr="00624A30">
        <w:rPr>
          <w:rFonts w:cs="Arial"/>
          <w:b/>
          <w:szCs w:val="22"/>
        </w:rPr>
        <w:t>Ptáček</w:t>
      </w:r>
      <w:proofErr w:type="spellEnd"/>
      <w:r w:rsidRPr="00624A30">
        <w:rPr>
          <w:rFonts w:cs="Arial"/>
          <w:b/>
          <w:szCs w:val="22"/>
        </w:rPr>
        <w:t xml:space="preserve"> LJ</w:t>
      </w:r>
      <w:r w:rsidRPr="00624A30">
        <w:rPr>
          <w:rFonts w:cs="Arial"/>
          <w:bCs/>
          <w:szCs w:val="22"/>
        </w:rPr>
        <w:t>. Andersen-</w:t>
      </w:r>
      <w:proofErr w:type="spellStart"/>
      <w:r w:rsidRPr="00624A30">
        <w:rPr>
          <w:rFonts w:cs="Arial"/>
          <w:bCs/>
          <w:szCs w:val="22"/>
        </w:rPr>
        <w:t>Tawil</w:t>
      </w:r>
      <w:proofErr w:type="spellEnd"/>
      <w:r w:rsidRPr="00624A30">
        <w:rPr>
          <w:rFonts w:cs="Arial"/>
          <w:bCs/>
          <w:szCs w:val="22"/>
        </w:rPr>
        <w:t xml:space="preserve"> syndrome: definition of a neurocognitive phenotype. </w:t>
      </w:r>
      <w:r w:rsidRPr="00624A30">
        <w:rPr>
          <w:rFonts w:cs="Arial"/>
          <w:bCs/>
          <w:szCs w:val="22"/>
          <w:u w:val="single"/>
        </w:rPr>
        <w:t>Neurology</w:t>
      </w:r>
      <w:r w:rsidRPr="00624A30">
        <w:rPr>
          <w:rFonts w:cs="Arial"/>
          <w:bCs/>
          <w:szCs w:val="22"/>
        </w:rPr>
        <w:t>. 2006 Jun 13; 66(11):1703-10.</w:t>
      </w:r>
    </w:p>
    <w:p w14:paraId="4E32CF80" w14:textId="77777777" w:rsidR="001D0608" w:rsidRPr="00624A30" w:rsidRDefault="001D0608" w:rsidP="001D0608">
      <w:pPr>
        <w:jc w:val="both"/>
        <w:rPr>
          <w:rFonts w:cs="Arial"/>
          <w:szCs w:val="22"/>
        </w:rPr>
      </w:pPr>
    </w:p>
    <w:p w14:paraId="0E4F2DDB" w14:textId="77777777" w:rsidR="001D0608" w:rsidRPr="00624A30" w:rsidRDefault="001D0608" w:rsidP="001D0608">
      <w:pPr>
        <w:spacing w:after="120"/>
        <w:jc w:val="both"/>
        <w:rPr>
          <w:rFonts w:cs="Arial"/>
          <w:szCs w:val="22"/>
        </w:rPr>
      </w:pPr>
      <w:r w:rsidRPr="00624A30">
        <w:rPr>
          <w:rFonts w:cs="Arial"/>
          <w:szCs w:val="22"/>
        </w:rPr>
        <w:t xml:space="preserve">3.  </w:t>
      </w:r>
      <w:r w:rsidRPr="00624A30">
        <w:rPr>
          <w:rFonts w:cs="Arial"/>
          <w:i/>
          <w:szCs w:val="22"/>
          <w:u w:val="single"/>
        </w:rPr>
        <w:t xml:space="preserve">Clinical, genetic, and molecular characterization of the paroxysmal </w:t>
      </w:r>
      <w:proofErr w:type="spellStart"/>
      <w:r w:rsidRPr="00624A30">
        <w:rPr>
          <w:rFonts w:cs="Arial"/>
          <w:i/>
          <w:szCs w:val="22"/>
          <w:u w:val="single"/>
        </w:rPr>
        <w:t>dyskinesias</w:t>
      </w:r>
      <w:proofErr w:type="spellEnd"/>
      <w:r w:rsidRPr="00624A30">
        <w:rPr>
          <w:rFonts w:cs="Arial"/>
          <w:szCs w:val="22"/>
        </w:rPr>
        <w:t xml:space="preserve">: Paroxysmal </w:t>
      </w:r>
      <w:proofErr w:type="spellStart"/>
      <w:r w:rsidRPr="00624A30">
        <w:rPr>
          <w:rFonts w:cs="Arial"/>
          <w:szCs w:val="22"/>
        </w:rPr>
        <w:t>kinesigenic</w:t>
      </w:r>
      <w:proofErr w:type="spellEnd"/>
      <w:r w:rsidRPr="00624A30">
        <w:rPr>
          <w:rFonts w:cs="Arial"/>
          <w:szCs w:val="22"/>
        </w:rPr>
        <w:t xml:space="preserve"> dyskinesia (PKD) and Paroxysmal non-</w:t>
      </w:r>
      <w:proofErr w:type="spellStart"/>
      <w:r w:rsidRPr="00624A30">
        <w:rPr>
          <w:rFonts w:cs="Arial"/>
          <w:szCs w:val="22"/>
        </w:rPr>
        <w:t>kinesigenic</w:t>
      </w:r>
      <w:proofErr w:type="spellEnd"/>
      <w:r w:rsidRPr="00624A30">
        <w:rPr>
          <w:rFonts w:cs="Arial"/>
          <w:szCs w:val="22"/>
        </w:rPr>
        <w:t xml:space="preserve"> dyskinesia (PNKD) have been recognized for a long time, both in sporadic and familial forms. However, we have amassed a large population of patients (and many more families than anyone else) that has allowed us to refine the diagnostic criteria for both PKD and PNKD. We’ve gone on to clone both the PNKD and the PKD genes and generated mouse models of both. We’ve shown that the PNKD gene encodes a protein that is a novel synaptic protein regulating exocytosis. Mice carrying the human mutations have abnormal dopamine signaling that is mediated via the indirect pathway of the basal ganglia.</w:t>
      </w:r>
    </w:p>
    <w:p w14:paraId="0E9EE18F" w14:textId="77777777" w:rsidR="001D0608" w:rsidRPr="00624A30" w:rsidRDefault="001D0608" w:rsidP="001D0608">
      <w:pPr>
        <w:pStyle w:val="afc"/>
        <w:numPr>
          <w:ilvl w:val="0"/>
          <w:numId w:val="22"/>
        </w:numPr>
        <w:tabs>
          <w:tab w:val="num" w:pos="810"/>
        </w:tabs>
        <w:spacing w:after="120"/>
        <w:rPr>
          <w:rFonts w:ascii="Arial" w:hAnsi="Arial" w:cs="Arial"/>
        </w:rPr>
      </w:pPr>
      <w:r w:rsidRPr="00624A30">
        <w:rPr>
          <w:rFonts w:ascii="Arial" w:hAnsi="Arial" w:cs="Arial"/>
        </w:rPr>
        <w:t xml:space="preserve">Lee HY, Xu Y, Huang Y, </w:t>
      </w:r>
      <w:proofErr w:type="spellStart"/>
      <w:r w:rsidRPr="00624A30">
        <w:rPr>
          <w:rFonts w:ascii="Arial" w:hAnsi="Arial" w:cs="Arial"/>
        </w:rPr>
        <w:t>Ahn</w:t>
      </w:r>
      <w:proofErr w:type="spellEnd"/>
      <w:r w:rsidRPr="00624A30">
        <w:rPr>
          <w:rFonts w:ascii="Arial" w:hAnsi="Arial" w:cs="Arial"/>
        </w:rPr>
        <w:t xml:space="preserve"> AH, </w:t>
      </w:r>
      <w:proofErr w:type="spellStart"/>
      <w:r w:rsidRPr="00624A30">
        <w:rPr>
          <w:rFonts w:ascii="Arial" w:hAnsi="Arial" w:cs="Arial"/>
        </w:rPr>
        <w:t>Aubuger</w:t>
      </w:r>
      <w:proofErr w:type="spellEnd"/>
      <w:r w:rsidRPr="00624A30">
        <w:rPr>
          <w:rFonts w:ascii="Arial" w:hAnsi="Arial" w:cs="Arial"/>
        </w:rPr>
        <w:t xml:space="preserve"> GW, </w:t>
      </w:r>
      <w:proofErr w:type="spellStart"/>
      <w:r w:rsidRPr="00624A30">
        <w:rPr>
          <w:rFonts w:ascii="Arial" w:hAnsi="Arial" w:cs="Arial"/>
        </w:rPr>
        <w:t>Pandolfo</w:t>
      </w:r>
      <w:proofErr w:type="spellEnd"/>
      <w:r w:rsidRPr="00624A30">
        <w:rPr>
          <w:rFonts w:ascii="Arial" w:hAnsi="Arial" w:cs="Arial"/>
        </w:rPr>
        <w:t xml:space="preserve"> M, </w:t>
      </w:r>
      <w:proofErr w:type="spellStart"/>
      <w:r w:rsidRPr="00624A30">
        <w:rPr>
          <w:rFonts w:ascii="Arial" w:hAnsi="Arial" w:cs="Arial"/>
        </w:rPr>
        <w:t>Kwieciński</w:t>
      </w:r>
      <w:proofErr w:type="spellEnd"/>
      <w:r w:rsidRPr="00624A30">
        <w:rPr>
          <w:rFonts w:ascii="Arial" w:hAnsi="Arial" w:cs="Arial"/>
        </w:rPr>
        <w:t xml:space="preserve"> H, Grimes DA, Lang AE, Nielsen JE, </w:t>
      </w:r>
      <w:proofErr w:type="spellStart"/>
      <w:r w:rsidRPr="00624A30">
        <w:rPr>
          <w:rFonts w:ascii="Arial" w:hAnsi="Arial" w:cs="Arial"/>
        </w:rPr>
        <w:t>Averyanov</w:t>
      </w:r>
      <w:proofErr w:type="spellEnd"/>
      <w:r w:rsidRPr="00624A30">
        <w:rPr>
          <w:rFonts w:ascii="Arial" w:hAnsi="Arial" w:cs="Arial"/>
        </w:rPr>
        <w:t xml:space="preserve"> Y, </w:t>
      </w:r>
      <w:proofErr w:type="spellStart"/>
      <w:r w:rsidRPr="00624A30">
        <w:rPr>
          <w:rFonts w:ascii="Arial" w:hAnsi="Arial" w:cs="Arial"/>
        </w:rPr>
        <w:t>Servidei</w:t>
      </w:r>
      <w:proofErr w:type="spellEnd"/>
      <w:r w:rsidRPr="00624A30">
        <w:rPr>
          <w:rFonts w:ascii="Arial" w:hAnsi="Arial" w:cs="Arial"/>
        </w:rPr>
        <w:t xml:space="preserve"> S, Friedman A, Van </w:t>
      </w:r>
      <w:proofErr w:type="spellStart"/>
      <w:r w:rsidRPr="00624A30">
        <w:rPr>
          <w:rFonts w:ascii="Arial" w:hAnsi="Arial" w:cs="Arial"/>
        </w:rPr>
        <w:t>Bogaert</w:t>
      </w:r>
      <w:proofErr w:type="spellEnd"/>
      <w:r w:rsidRPr="00624A30">
        <w:rPr>
          <w:rFonts w:ascii="Arial" w:hAnsi="Arial" w:cs="Arial"/>
        </w:rPr>
        <w:t xml:space="preserve"> P, </w:t>
      </w:r>
      <w:proofErr w:type="spellStart"/>
      <w:r w:rsidRPr="00624A30">
        <w:rPr>
          <w:rFonts w:ascii="Arial" w:hAnsi="Arial" w:cs="Arial"/>
        </w:rPr>
        <w:t>Abramowicz</w:t>
      </w:r>
      <w:proofErr w:type="spellEnd"/>
      <w:r w:rsidRPr="00624A30">
        <w:rPr>
          <w:rFonts w:ascii="Arial" w:hAnsi="Arial" w:cs="Arial"/>
        </w:rPr>
        <w:t xml:space="preserve"> MJ, Bruno MK, Sorensen BF, Tang L, Fu YH, </w:t>
      </w:r>
      <w:proofErr w:type="spellStart"/>
      <w:r w:rsidRPr="00624A30">
        <w:rPr>
          <w:rFonts w:ascii="Arial" w:hAnsi="Arial" w:cs="Arial"/>
          <w:b/>
          <w:bCs/>
        </w:rPr>
        <w:t>Ptáček</w:t>
      </w:r>
      <w:proofErr w:type="spellEnd"/>
      <w:r w:rsidRPr="00624A30">
        <w:rPr>
          <w:rFonts w:ascii="Arial" w:hAnsi="Arial" w:cs="Arial"/>
          <w:b/>
          <w:bCs/>
        </w:rPr>
        <w:t xml:space="preserve"> LJ</w:t>
      </w:r>
      <w:r w:rsidRPr="00624A30">
        <w:rPr>
          <w:rFonts w:ascii="Arial" w:hAnsi="Arial" w:cs="Arial"/>
        </w:rPr>
        <w:t>. The gene for paroxysmal non-</w:t>
      </w:r>
      <w:proofErr w:type="spellStart"/>
      <w:r w:rsidRPr="00624A30">
        <w:rPr>
          <w:rFonts w:ascii="Arial" w:hAnsi="Arial" w:cs="Arial"/>
        </w:rPr>
        <w:t>kinesigenic</w:t>
      </w:r>
      <w:proofErr w:type="spellEnd"/>
      <w:r w:rsidRPr="00624A30">
        <w:rPr>
          <w:rFonts w:ascii="Arial" w:hAnsi="Arial" w:cs="Arial"/>
        </w:rPr>
        <w:t xml:space="preserve"> dyskinesia encodes an enzyme in a stress response pathway. </w:t>
      </w:r>
      <w:r w:rsidRPr="00624A30">
        <w:rPr>
          <w:rFonts w:ascii="Arial" w:hAnsi="Arial" w:cs="Arial"/>
          <w:u w:val="single"/>
        </w:rPr>
        <w:t xml:space="preserve">Hum </w:t>
      </w:r>
      <w:proofErr w:type="spellStart"/>
      <w:r w:rsidRPr="00624A30">
        <w:rPr>
          <w:rFonts w:ascii="Arial" w:hAnsi="Arial" w:cs="Arial"/>
          <w:u w:val="single"/>
        </w:rPr>
        <w:t>Mol</w:t>
      </w:r>
      <w:proofErr w:type="spellEnd"/>
      <w:r w:rsidRPr="00624A30">
        <w:rPr>
          <w:rFonts w:ascii="Arial" w:hAnsi="Arial" w:cs="Arial"/>
          <w:u w:val="single"/>
        </w:rPr>
        <w:t xml:space="preserve"> Genet</w:t>
      </w:r>
      <w:r w:rsidRPr="00624A30">
        <w:rPr>
          <w:rFonts w:ascii="Arial" w:hAnsi="Arial" w:cs="Arial"/>
        </w:rPr>
        <w:t>. 2004; 13(24);3161-70.</w:t>
      </w:r>
    </w:p>
    <w:p w14:paraId="003FEADE" w14:textId="77777777" w:rsidR="001D0608" w:rsidRPr="00624A30" w:rsidRDefault="001D0608" w:rsidP="001D0608">
      <w:pPr>
        <w:numPr>
          <w:ilvl w:val="0"/>
          <w:numId w:val="22"/>
        </w:numPr>
        <w:tabs>
          <w:tab w:val="num" w:pos="810"/>
        </w:tabs>
        <w:autoSpaceDE/>
        <w:autoSpaceDN/>
        <w:spacing w:after="120"/>
        <w:rPr>
          <w:rFonts w:cs="Arial"/>
          <w:szCs w:val="22"/>
        </w:rPr>
      </w:pPr>
      <w:r w:rsidRPr="00624A30">
        <w:rPr>
          <w:rFonts w:cs="Arial"/>
          <w:szCs w:val="22"/>
        </w:rPr>
        <w:t xml:space="preserve">Bruno MK, Hallett M, Gwinn-Hardy K, Sorensen BF, </w:t>
      </w:r>
      <w:proofErr w:type="spellStart"/>
      <w:r w:rsidRPr="00624A30">
        <w:rPr>
          <w:rFonts w:cs="Arial"/>
          <w:szCs w:val="22"/>
        </w:rPr>
        <w:t>Considine</w:t>
      </w:r>
      <w:proofErr w:type="spellEnd"/>
      <w:r w:rsidRPr="00624A30">
        <w:rPr>
          <w:rFonts w:cs="Arial"/>
          <w:szCs w:val="22"/>
        </w:rPr>
        <w:t xml:space="preserve"> E, Tucker S, Lynch DR, Mathews KD, </w:t>
      </w:r>
      <w:proofErr w:type="spellStart"/>
      <w:r w:rsidRPr="00624A30">
        <w:rPr>
          <w:rFonts w:cs="Arial"/>
          <w:szCs w:val="22"/>
        </w:rPr>
        <w:t>Swoboda</w:t>
      </w:r>
      <w:proofErr w:type="spellEnd"/>
      <w:r w:rsidRPr="00624A30">
        <w:rPr>
          <w:rFonts w:cs="Arial"/>
          <w:szCs w:val="22"/>
        </w:rPr>
        <w:t xml:space="preserve"> KJ, Harris J, Soong BW, </w:t>
      </w:r>
      <w:proofErr w:type="spellStart"/>
      <w:r w:rsidRPr="00624A30">
        <w:rPr>
          <w:rFonts w:cs="Arial"/>
          <w:szCs w:val="22"/>
        </w:rPr>
        <w:t>Ashizawa</w:t>
      </w:r>
      <w:proofErr w:type="spellEnd"/>
      <w:r w:rsidRPr="00624A30">
        <w:rPr>
          <w:rFonts w:cs="Arial"/>
          <w:szCs w:val="22"/>
        </w:rPr>
        <w:t xml:space="preserve"> T, </w:t>
      </w:r>
      <w:proofErr w:type="spellStart"/>
      <w:r w:rsidRPr="00624A30">
        <w:rPr>
          <w:rFonts w:cs="Arial"/>
          <w:szCs w:val="22"/>
        </w:rPr>
        <w:t>Jankovic</w:t>
      </w:r>
      <w:proofErr w:type="spellEnd"/>
      <w:r w:rsidRPr="00624A30">
        <w:rPr>
          <w:rFonts w:cs="Arial"/>
          <w:szCs w:val="22"/>
        </w:rPr>
        <w:t xml:space="preserve"> J, Renner D, Fu YH, </w:t>
      </w:r>
      <w:proofErr w:type="spellStart"/>
      <w:r w:rsidRPr="00624A30">
        <w:rPr>
          <w:rFonts w:cs="Arial"/>
          <w:b/>
          <w:bCs/>
          <w:szCs w:val="22"/>
        </w:rPr>
        <w:t>Ptáček</w:t>
      </w:r>
      <w:proofErr w:type="spellEnd"/>
      <w:r w:rsidRPr="00624A30">
        <w:rPr>
          <w:rFonts w:cs="Arial"/>
          <w:b/>
          <w:bCs/>
          <w:szCs w:val="22"/>
        </w:rPr>
        <w:t xml:space="preserve"> LJ</w:t>
      </w:r>
      <w:r w:rsidRPr="00624A30">
        <w:rPr>
          <w:rFonts w:cs="Arial"/>
          <w:szCs w:val="22"/>
        </w:rPr>
        <w:t xml:space="preserve">. Clinical evaluation of idiopathic paroxysmal </w:t>
      </w:r>
      <w:proofErr w:type="spellStart"/>
      <w:r w:rsidRPr="00624A30">
        <w:rPr>
          <w:rFonts w:cs="Arial"/>
          <w:szCs w:val="22"/>
        </w:rPr>
        <w:t>kinesigenic</w:t>
      </w:r>
      <w:proofErr w:type="spellEnd"/>
      <w:r w:rsidRPr="00624A30">
        <w:rPr>
          <w:rFonts w:cs="Arial"/>
          <w:szCs w:val="22"/>
        </w:rPr>
        <w:t xml:space="preserve"> dyskinesia: new diagnostic criteria. </w:t>
      </w:r>
      <w:r w:rsidRPr="00624A30">
        <w:rPr>
          <w:rFonts w:cs="Arial"/>
          <w:szCs w:val="22"/>
          <w:u w:val="single"/>
        </w:rPr>
        <w:t>Neurology</w:t>
      </w:r>
      <w:r w:rsidRPr="00624A30">
        <w:rPr>
          <w:rFonts w:cs="Arial"/>
          <w:szCs w:val="22"/>
        </w:rPr>
        <w:t>. 2004; 63:2280-7.</w:t>
      </w:r>
    </w:p>
    <w:p w14:paraId="2F21F7CE" w14:textId="77777777" w:rsidR="001D0608" w:rsidRPr="00624A30" w:rsidRDefault="001D0608" w:rsidP="001D0608">
      <w:pPr>
        <w:pStyle w:val="Web"/>
        <w:widowControl w:val="0"/>
        <w:numPr>
          <w:ilvl w:val="0"/>
          <w:numId w:val="22"/>
        </w:numPr>
        <w:tabs>
          <w:tab w:val="num" w:pos="810"/>
        </w:tabs>
        <w:spacing w:before="0" w:beforeAutospacing="0" w:after="120" w:afterAutospacing="0"/>
        <w:rPr>
          <w:rFonts w:cs="Arial"/>
          <w:szCs w:val="22"/>
        </w:rPr>
      </w:pPr>
      <w:r w:rsidRPr="00624A30">
        <w:rPr>
          <w:rFonts w:cs="Arial"/>
          <w:szCs w:val="22"/>
        </w:rPr>
        <w:t xml:space="preserve">Lee HY, Huang Y, </w:t>
      </w:r>
      <w:proofErr w:type="spellStart"/>
      <w:r w:rsidRPr="00624A30">
        <w:rPr>
          <w:rFonts w:cs="Arial"/>
          <w:szCs w:val="22"/>
        </w:rPr>
        <w:t>Bruneau</w:t>
      </w:r>
      <w:proofErr w:type="spellEnd"/>
      <w:r w:rsidRPr="00624A30">
        <w:rPr>
          <w:rFonts w:cs="Arial"/>
          <w:szCs w:val="22"/>
        </w:rPr>
        <w:t xml:space="preserve"> N, </w:t>
      </w:r>
      <w:r w:rsidRPr="00624A30">
        <w:rPr>
          <w:rFonts w:cs="Arial"/>
          <w:color w:val="000000"/>
          <w:szCs w:val="22"/>
        </w:rPr>
        <w:t>Roll P, Roberson E, Hermann M, Quinn</w:t>
      </w:r>
      <w:r w:rsidRPr="00624A30">
        <w:rPr>
          <w:rFonts w:cs="Arial"/>
          <w:color w:val="000000"/>
          <w:szCs w:val="22"/>
          <w:vertAlign w:val="superscript"/>
        </w:rPr>
        <w:t xml:space="preserve"> </w:t>
      </w:r>
      <w:r w:rsidRPr="00624A30">
        <w:rPr>
          <w:rFonts w:cs="Arial"/>
          <w:color w:val="000000"/>
          <w:szCs w:val="22"/>
        </w:rPr>
        <w:t>E, Maas</w:t>
      </w:r>
      <w:r w:rsidRPr="00624A30">
        <w:rPr>
          <w:rFonts w:cs="Arial"/>
          <w:color w:val="000000"/>
          <w:szCs w:val="22"/>
          <w:vertAlign w:val="superscript"/>
        </w:rPr>
        <w:t xml:space="preserve"> </w:t>
      </w:r>
      <w:r w:rsidRPr="00624A30">
        <w:rPr>
          <w:rFonts w:cs="Arial"/>
          <w:color w:val="000000"/>
          <w:szCs w:val="22"/>
        </w:rPr>
        <w:t>J, Edwards</w:t>
      </w:r>
      <w:r w:rsidRPr="00624A30">
        <w:rPr>
          <w:rFonts w:cs="Arial"/>
          <w:color w:val="000000"/>
          <w:szCs w:val="22"/>
          <w:vertAlign w:val="superscript"/>
        </w:rPr>
        <w:t xml:space="preserve"> </w:t>
      </w:r>
      <w:r w:rsidRPr="00624A30">
        <w:rPr>
          <w:rFonts w:cs="Arial"/>
          <w:color w:val="000000"/>
          <w:szCs w:val="22"/>
        </w:rPr>
        <w:t xml:space="preserve">R, </w:t>
      </w:r>
      <w:proofErr w:type="spellStart"/>
      <w:r w:rsidRPr="00624A30">
        <w:rPr>
          <w:rFonts w:cs="Arial"/>
          <w:color w:val="000000"/>
          <w:szCs w:val="22"/>
        </w:rPr>
        <w:t>Ashizawa</w:t>
      </w:r>
      <w:proofErr w:type="spellEnd"/>
      <w:r w:rsidRPr="00624A30">
        <w:rPr>
          <w:rFonts w:cs="Arial"/>
          <w:color w:val="000000"/>
          <w:szCs w:val="22"/>
        </w:rPr>
        <w:t xml:space="preserve"> T, </w:t>
      </w:r>
      <w:proofErr w:type="spellStart"/>
      <w:r w:rsidRPr="00624A30">
        <w:rPr>
          <w:rFonts w:cs="Arial"/>
          <w:color w:val="000000"/>
          <w:szCs w:val="22"/>
        </w:rPr>
        <w:t>Baykan</w:t>
      </w:r>
      <w:proofErr w:type="spellEnd"/>
      <w:r w:rsidRPr="00624A30">
        <w:rPr>
          <w:rFonts w:cs="Arial"/>
          <w:color w:val="000000"/>
          <w:szCs w:val="22"/>
        </w:rPr>
        <w:t xml:space="preserve"> B</w:t>
      </w:r>
      <w:r w:rsidRPr="00624A30">
        <w:rPr>
          <w:rFonts w:cs="Arial"/>
          <w:b/>
          <w:color w:val="000000"/>
          <w:szCs w:val="22"/>
        </w:rPr>
        <w:t xml:space="preserve">, </w:t>
      </w:r>
      <w:r w:rsidRPr="00624A30">
        <w:rPr>
          <w:rStyle w:val="heading3"/>
          <w:rFonts w:cs="Arial"/>
          <w:color w:val="000000"/>
          <w:sz w:val="22"/>
          <w:szCs w:val="22"/>
        </w:rPr>
        <w:t>Bhatia K</w:t>
      </w:r>
      <w:r w:rsidRPr="00624A30">
        <w:rPr>
          <w:rFonts w:cs="Arial"/>
          <w:b/>
          <w:color w:val="000000"/>
          <w:szCs w:val="22"/>
        </w:rPr>
        <w:t>,</w:t>
      </w:r>
      <w:r w:rsidRPr="00624A30">
        <w:rPr>
          <w:rFonts w:cs="Arial"/>
          <w:color w:val="000000"/>
          <w:szCs w:val="22"/>
        </w:rPr>
        <w:t xml:space="preserve"> </w:t>
      </w:r>
      <w:proofErr w:type="spellStart"/>
      <w:r w:rsidRPr="00624A30">
        <w:rPr>
          <w:rFonts w:cs="Arial"/>
          <w:color w:val="000000"/>
          <w:szCs w:val="22"/>
        </w:rPr>
        <w:t>Bressman</w:t>
      </w:r>
      <w:proofErr w:type="spellEnd"/>
      <w:r w:rsidRPr="00624A30">
        <w:rPr>
          <w:rFonts w:cs="Arial"/>
          <w:color w:val="000000"/>
          <w:szCs w:val="22"/>
        </w:rPr>
        <w:t xml:space="preserve"> S, Bruno MK, Brunt ER, Caraballo R, </w:t>
      </w:r>
      <w:proofErr w:type="spellStart"/>
      <w:r w:rsidRPr="00624A30">
        <w:rPr>
          <w:rFonts w:cs="Arial"/>
          <w:color w:val="000000"/>
          <w:szCs w:val="22"/>
        </w:rPr>
        <w:t>Echenne</w:t>
      </w:r>
      <w:proofErr w:type="spellEnd"/>
      <w:r w:rsidRPr="00624A30">
        <w:rPr>
          <w:rFonts w:cs="Arial"/>
          <w:color w:val="000000"/>
          <w:szCs w:val="22"/>
        </w:rPr>
        <w:t xml:space="preserve"> B, </w:t>
      </w:r>
      <w:proofErr w:type="spellStart"/>
      <w:r w:rsidRPr="00624A30">
        <w:rPr>
          <w:rFonts w:cs="Arial"/>
          <w:color w:val="000000"/>
          <w:szCs w:val="22"/>
        </w:rPr>
        <w:t>Fejerman</w:t>
      </w:r>
      <w:proofErr w:type="spellEnd"/>
      <w:r w:rsidRPr="00624A30">
        <w:rPr>
          <w:rFonts w:cs="Arial"/>
          <w:color w:val="000000"/>
          <w:szCs w:val="22"/>
        </w:rPr>
        <w:t xml:space="preserve"> N, </w:t>
      </w:r>
      <w:proofErr w:type="spellStart"/>
      <w:r w:rsidRPr="00624A30">
        <w:rPr>
          <w:rFonts w:cs="Arial"/>
          <w:color w:val="000000"/>
          <w:szCs w:val="22"/>
        </w:rPr>
        <w:t>Frucht</w:t>
      </w:r>
      <w:proofErr w:type="spellEnd"/>
      <w:r w:rsidRPr="00624A30">
        <w:rPr>
          <w:rFonts w:cs="Arial"/>
          <w:color w:val="000000"/>
          <w:szCs w:val="22"/>
        </w:rPr>
        <w:t xml:space="preserve"> S, </w:t>
      </w:r>
      <w:proofErr w:type="spellStart"/>
      <w:r w:rsidRPr="00624A30">
        <w:rPr>
          <w:rFonts w:cs="Arial"/>
          <w:color w:val="000000"/>
          <w:szCs w:val="22"/>
        </w:rPr>
        <w:t>Gurnett</w:t>
      </w:r>
      <w:proofErr w:type="spellEnd"/>
      <w:r w:rsidRPr="00624A30">
        <w:rPr>
          <w:rFonts w:cs="Arial"/>
          <w:color w:val="000000"/>
          <w:szCs w:val="22"/>
        </w:rPr>
        <w:t xml:space="preserve"> CA, Hirsch E, </w:t>
      </w:r>
      <w:proofErr w:type="spellStart"/>
      <w:r w:rsidRPr="00624A30">
        <w:rPr>
          <w:rFonts w:cs="Arial"/>
          <w:color w:val="000000"/>
          <w:szCs w:val="22"/>
        </w:rPr>
        <w:t>Houlden</w:t>
      </w:r>
      <w:proofErr w:type="spellEnd"/>
      <w:r w:rsidRPr="00624A30">
        <w:rPr>
          <w:rFonts w:cs="Arial"/>
          <w:color w:val="000000"/>
          <w:szCs w:val="22"/>
        </w:rPr>
        <w:t xml:space="preserve"> H, </w:t>
      </w:r>
      <w:proofErr w:type="spellStart"/>
      <w:r w:rsidRPr="00624A30">
        <w:rPr>
          <w:rFonts w:cs="Arial"/>
          <w:color w:val="000000"/>
          <w:szCs w:val="22"/>
        </w:rPr>
        <w:t>Jankovic</w:t>
      </w:r>
      <w:proofErr w:type="spellEnd"/>
      <w:r w:rsidRPr="00624A30">
        <w:rPr>
          <w:rFonts w:cs="Arial"/>
          <w:color w:val="000000"/>
          <w:szCs w:val="22"/>
        </w:rPr>
        <w:t xml:space="preserve"> J, Lee W-L, Lynch DR, Mohammed S, Müller U, </w:t>
      </w:r>
      <w:proofErr w:type="spellStart"/>
      <w:r w:rsidRPr="00624A30">
        <w:rPr>
          <w:rFonts w:cs="Arial"/>
          <w:color w:val="000000"/>
          <w:szCs w:val="22"/>
        </w:rPr>
        <w:t>Nespeca</w:t>
      </w:r>
      <w:proofErr w:type="spellEnd"/>
      <w:r w:rsidRPr="00624A30">
        <w:rPr>
          <w:rFonts w:cs="Arial"/>
          <w:color w:val="000000"/>
          <w:szCs w:val="22"/>
        </w:rPr>
        <w:t xml:space="preserve"> MP, Renner D, </w:t>
      </w:r>
      <w:proofErr w:type="spellStart"/>
      <w:r w:rsidRPr="00624A30">
        <w:rPr>
          <w:rFonts w:cs="Arial"/>
          <w:color w:val="000000"/>
          <w:szCs w:val="22"/>
        </w:rPr>
        <w:t>Rochette</w:t>
      </w:r>
      <w:proofErr w:type="spellEnd"/>
      <w:r w:rsidRPr="00624A30">
        <w:rPr>
          <w:rFonts w:cs="Arial"/>
          <w:color w:val="000000"/>
          <w:szCs w:val="22"/>
        </w:rPr>
        <w:t xml:space="preserve"> J, Rudolf</w:t>
      </w:r>
      <w:r w:rsidRPr="00624A30">
        <w:rPr>
          <w:rFonts w:cs="Arial"/>
          <w:color w:val="000000"/>
          <w:szCs w:val="22"/>
          <w:vertAlign w:val="superscript"/>
        </w:rPr>
        <w:t xml:space="preserve">  </w:t>
      </w:r>
      <w:r w:rsidRPr="00624A30">
        <w:rPr>
          <w:rFonts w:cs="Arial"/>
          <w:color w:val="000000"/>
          <w:szCs w:val="22"/>
        </w:rPr>
        <w:t xml:space="preserve">G, Saiki S, Soong B-W, </w:t>
      </w:r>
      <w:proofErr w:type="spellStart"/>
      <w:r w:rsidRPr="00624A30">
        <w:rPr>
          <w:rFonts w:cs="Arial"/>
          <w:color w:val="000000"/>
          <w:szCs w:val="22"/>
        </w:rPr>
        <w:t>Swoboda</w:t>
      </w:r>
      <w:proofErr w:type="spellEnd"/>
      <w:r w:rsidRPr="00624A30">
        <w:rPr>
          <w:rFonts w:cs="Arial"/>
          <w:color w:val="000000"/>
          <w:szCs w:val="22"/>
        </w:rPr>
        <w:t xml:space="preserve"> KJ, Tucker</w:t>
      </w:r>
      <w:r w:rsidRPr="00624A30">
        <w:rPr>
          <w:rFonts w:cs="Arial"/>
          <w:color w:val="000000"/>
          <w:szCs w:val="22"/>
          <w:vertAlign w:val="superscript"/>
        </w:rPr>
        <w:t xml:space="preserve"> </w:t>
      </w:r>
      <w:r w:rsidRPr="00624A30">
        <w:rPr>
          <w:rFonts w:cs="Arial"/>
          <w:color w:val="000000"/>
          <w:szCs w:val="22"/>
        </w:rPr>
        <w:t>S, Wood</w:t>
      </w:r>
      <w:r w:rsidRPr="00624A30">
        <w:rPr>
          <w:rFonts w:cs="Arial"/>
          <w:color w:val="000000"/>
          <w:szCs w:val="22"/>
          <w:vertAlign w:val="superscript"/>
        </w:rPr>
        <w:t xml:space="preserve"> </w:t>
      </w:r>
      <w:r w:rsidRPr="00624A30">
        <w:rPr>
          <w:rFonts w:cs="Arial"/>
          <w:color w:val="000000"/>
          <w:szCs w:val="22"/>
        </w:rPr>
        <w:t>N, Hanna</w:t>
      </w:r>
      <w:r w:rsidRPr="00624A30">
        <w:rPr>
          <w:rFonts w:cs="Arial"/>
          <w:color w:val="000000"/>
          <w:szCs w:val="22"/>
          <w:vertAlign w:val="superscript"/>
        </w:rPr>
        <w:t xml:space="preserve"> </w:t>
      </w:r>
      <w:r w:rsidRPr="00624A30">
        <w:rPr>
          <w:rFonts w:cs="Arial"/>
          <w:color w:val="000000"/>
          <w:szCs w:val="22"/>
        </w:rPr>
        <w:t xml:space="preserve">M , Bowcock AM, </w:t>
      </w:r>
      <w:proofErr w:type="spellStart"/>
      <w:r w:rsidRPr="00624A30">
        <w:rPr>
          <w:rFonts w:cs="Arial"/>
          <w:color w:val="000000"/>
          <w:szCs w:val="22"/>
        </w:rPr>
        <w:t>Szepetowski</w:t>
      </w:r>
      <w:proofErr w:type="spellEnd"/>
      <w:r w:rsidRPr="00624A30">
        <w:rPr>
          <w:rFonts w:cs="Arial"/>
          <w:color w:val="000000"/>
          <w:szCs w:val="22"/>
        </w:rPr>
        <w:t xml:space="preserve">  P, Fu Y-H,</w:t>
      </w:r>
      <w:r w:rsidRPr="00624A30">
        <w:rPr>
          <w:rFonts w:cs="Arial"/>
          <w:szCs w:val="22"/>
        </w:rPr>
        <w:t xml:space="preserve"> </w:t>
      </w:r>
      <w:proofErr w:type="spellStart"/>
      <w:r w:rsidRPr="00624A30">
        <w:rPr>
          <w:rFonts w:cs="Arial"/>
          <w:b/>
          <w:szCs w:val="22"/>
        </w:rPr>
        <w:t>Ptáček</w:t>
      </w:r>
      <w:proofErr w:type="spellEnd"/>
      <w:r w:rsidRPr="00624A30">
        <w:rPr>
          <w:rFonts w:cs="Arial"/>
          <w:b/>
          <w:szCs w:val="22"/>
        </w:rPr>
        <w:t xml:space="preserve"> LJ</w:t>
      </w:r>
      <w:r w:rsidRPr="00624A30">
        <w:rPr>
          <w:rFonts w:cs="Arial"/>
          <w:szCs w:val="22"/>
        </w:rPr>
        <w:t xml:space="preserve">. Mutations in the novel protein PRRT2 cause paroxysmal </w:t>
      </w:r>
      <w:proofErr w:type="spellStart"/>
      <w:r w:rsidRPr="00624A30">
        <w:rPr>
          <w:rFonts w:cs="Arial"/>
          <w:szCs w:val="22"/>
        </w:rPr>
        <w:t>kinesigenic</w:t>
      </w:r>
      <w:proofErr w:type="spellEnd"/>
      <w:r w:rsidRPr="00624A30">
        <w:rPr>
          <w:rFonts w:cs="Arial"/>
          <w:szCs w:val="22"/>
        </w:rPr>
        <w:t xml:space="preserve"> dyskinesia with infantile </w:t>
      </w:r>
      <w:r w:rsidRPr="00624A30">
        <w:rPr>
          <w:rFonts w:cs="Arial"/>
          <w:szCs w:val="22"/>
          <w:lang w:eastAsia="zh-TW"/>
        </w:rPr>
        <w:t>c</w:t>
      </w:r>
      <w:r w:rsidRPr="00624A30">
        <w:rPr>
          <w:rFonts w:cs="Arial"/>
          <w:szCs w:val="22"/>
        </w:rPr>
        <w:t xml:space="preserve">onvulsions. </w:t>
      </w:r>
      <w:r w:rsidRPr="00624A30">
        <w:rPr>
          <w:rFonts w:cs="Arial"/>
          <w:szCs w:val="22"/>
          <w:u w:val="single"/>
        </w:rPr>
        <w:t>Cell Reports</w:t>
      </w:r>
      <w:r w:rsidRPr="00624A30">
        <w:rPr>
          <w:rFonts w:cs="Arial"/>
          <w:szCs w:val="22"/>
        </w:rPr>
        <w:t>. 2012 Jan 26; 1(1):2-12.</w:t>
      </w:r>
    </w:p>
    <w:p w14:paraId="452C534F" w14:textId="53B7D2D6" w:rsidR="001D0608" w:rsidRPr="00624A30" w:rsidRDefault="001D0608" w:rsidP="001D0608">
      <w:pPr>
        <w:numPr>
          <w:ilvl w:val="0"/>
          <w:numId w:val="22"/>
        </w:numPr>
        <w:tabs>
          <w:tab w:val="num" w:pos="810"/>
        </w:tabs>
        <w:autoSpaceDE/>
        <w:autoSpaceDN/>
        <w:spacing w:after="120"/>
        <w:rPr>
          <w:rFonts w:cs="Arial"/>
          <w:szCs w:val="22"/>
        </w:rPr>
      </w:pPr>
      <w:r w:rsidRPr="00624A30">
        <w:rPr>
          <w:rFonts w:cs="Arial"/>
          <w:szCs w:val="22"/>
        </w:rPr>
        <w:t xml:space="preserve">Shen Y, Ge W-P, Li Y, </w:t>
      </w:r>
      <w:proofErr w:type="spellStart"/>
      <w:r w:rsidRPr="00624A30">
        <w:rPr>
          <w:rFonts w:cs="Arial"/>
          <w:szCs w:val="22"/>
        </w:rPr>
        <w:t>Kaeser</w:t>
      </w:r>
      <w:proofErr w:type="spellEnd"/>
      <w:r w:rsidRPr="00624A30">
        <w:rPr>
          <w:rFonts w:cs="Arial"/>
          <w:szCs w:val="22"/>
        </w:rPr>
        <w:t xml:space="preserve"> P, </w:t>
      </w:r>
      <w:proofErr w:type="spellStart"/>
      <w:r w:rsidRPr="00624A30">
        <w:rPr>
          <w:rFonts w:cs="Arial"/>
          <w:szCs w:val="22"/>
        </w:rPr>
        <w:t>Tsien</w:t>
      </w:r>
      <w:proofErr w:type="spellEnd"/>
      <w:r w:rsidRPr="00624A30">
        <w:rPr>
          <w:rFonts w:cs="Arial"/>
          <w:szCs w:val="22"/>
        </w:rPr>
        <w:t xml:space="preserve"> R, </w:t>
      </w:r>
      <w:proofErr w:type="spellStart"/>
      <w:r w:rsidRPr="00624A30">
        <w:rPr>
          <w:rFonts w:cs="Arial"/>
          <w:szCs w:val="22"/>
        </w:rPr>
        <w:t>Südhof</w:t>
      </w:r>
      <w:proofErr w:type="spellEnd"/>
      <w:r w:rsidRPr="00624A30">
        <w:rPr>
          <w:rFonts w:cs="Arial"/>
          <w:szCs w:val="22"/>
        </w:rPr>
        <w:t xml:space="preserve"> T, Jan L, Fu Y-H, </w:t>
      </w:r>
      <w:proofErr w:type="spellStart"/>
      <w:r w:rsidRPr="00624A30">
        <w:rPr>
          <w:rFonts w:cs="Arial"/>
          <w:b/>
          <w:szCs w:val="22"/>
        </w:rPr>
        <w:t>Ptáček</w:t>
      </w:r>
      <w:proofErr w:type="spellEnd"/>
      <w:r w:rsidRPr="00624A30">
        <w:rPr>
          <w:rFonts w:cs="Arial"/>
          <w:b/>
          <w:szCs w:val="22"/>
        </w:rPr>
        <w:t xml:space="preserve"> LJ</w:t>
      </w:r>
      <w:r w:rsidRPr="00624A30">
        <w:rPr>
          <w:rFonts w:cs="Arial"/>
          <w:szCs w:val="22"/>
        </w:rPr>
        <w:t xml:space="preserve">. A protein mutated in paroxysmal dyskinesia suppresses synaptic vesicle exocytosis through the active zone protein RIM. </w:t>
      </w:r>
      <w:hyperlink r:id="rId11" w:tooltip="Proceedings of the National Academy of Sciences of the United States of America." w:history="1">
        <w:proofErr w:type="spellStart"/>
        <w:r w:rsidR="003475BB">
          <w:rPr>
            <w:rStyle w:val="aa"/>
            <w:color w:val="auto"/>
          </w:rPr>
          <w:t>Proc</w:t>
        </w:r>
        <w:proofErr w:type="spellEnd"/>
        <w:r w:rsidR="003475BB">
          <w:rPr>
            <w:rStyle w:val="aa"/>
            <w:color w:val="auto"/>
          </w:rPr>
          <w:t xml:space="preserve"> Natl </w:t>
        </w:r>
        <w:proofErr w:type="spellStart"/>
        <w:r w:rsidR="003475BB">
          <w:rPr>
            <w:rStyle w:val="aa"/>
            <w:color w:val="auto"/>
          </w:rPr>
          <w:t>Acad</w:t>
        </w:r>
        <w:proofErr w:type="spellEnd"/>
        <w:r w:rsidR="003475BB">
          <w:rPr>
            <w:rStyle w:val="aa"/>
            <w:color w:val="auto"/>
          </w:rPr>
          <w:t xml:space="preserve"> </w:t>
        </w:r>
        <w:proofErr w:type="spellStart"/>
        <w:r w:rsidR="003475BB">
          <w:rPr>
            <w:rStyle w:val="aa"/>
            <w:color w:val="auto"/>
          </w:rPr>
          <w:t>Sci</w:t>
        </w:r>
        <w:proofErr w:type="spellEnd"/>
        <w:r w:rsidR="003475BB">
          <w:rPr>
            <w:rStyle w:val="aa"/>
            <w:color w:val="auto"/>
          </w:rPr>
          <w:t xml:space="preserve"> U</w:t>
        </w:r>
        <w:r w:rsidR="003475BB" w:rsidRPr="003475BB">
          <w:rPr>
            <w:rStyle w:val="aa"/>
            <w:color w:val="auto"/>
          </w:rPr>
          <w:t>SA.</w:t>
        </w:r>
      </w:hyperlink>
      <w:r w:rsidR="003475BB" w:rsidRPr="003475BB">
        <w:t xml:space="preserve"> </w:t>
      </w:r>
      <w:r w:rsidR="003475BB">
        <w:t xml:space="preserve">2015 Feb 17. </w:t>
      </w:r>
      <w:proofErr w:type="spellStart"/>
      <w:r w:rsidR="003475BB">
        <w:t>pii</w:t>
      </w:r>
      <w:proofErr w:type="spellEnd"/>
      <w:r w:rsidR="003475BB">
        <w:t>: 201501364. [</w:t>
      </w:r>
      <w:proofErr w:type="spellStart"/>
      <w:r w:rsidR="003475BB">
        <w:t>Epub</w:t>
      </w:r>
      <w:proofErr w:type="spellEnd"/>
      <w:r w:rsidR="003475BB">
        <w:t xml:space="preserve"> ahead of print]</w:t>
      </w:r>
    </w:p>
    <w:p w14:paraId="5084CBC6" w14:textId="77777777" w:rsidR="001D0608" w:rsidRPr="00624A30" w:rsidRDefault="001D0608" w:rsidP="001D0608">
      <w:pPr>
        <w:jc w:val="both"/>
        <w:rPr>
          <w:rFonts w:cs="Arial"/>
          <w:szCs w:val="22"/>
        </w:rPr>
      </w:pPr>
    </w:p>
    <w:p w14:paraId="4A1A1176" w14:textId="55CB4D6A" w:rsidR="001D0608" w:rsidRPr="00B508A7" w:rsidRDefault="001D0608" w:rsidP="00B508A7">
      <w:pPr>
        <w:spacing w:after="120"/>
        <w:jc w:val="both"/>
        <w:rPr>
          <w:rFonts w:cs="Arial"/>
          <w:szCs w:val="22"/>
        </w:rPr>
      </w:pPr>
      <w:r w:rsidRPr="00624A30">
        <w:rPr>
          <w:rFonts w:cs="Arial"/>
          <w:szCs w:val="22"/>
        </w:rPr>
        <w:t xml:space="preserve">4.  </w:t>
      </w:r>
      <w:r w:rsidRPr="00624A30">
        <w:rPr>
          <w:rFonts w:cs="Arial"/>
          <w:i/>
          <w:szCs w:val="22"/>
          <w:u w:val="single"/>
        </w:rPr>
        <w:t>Established the field of human circadian rhythm/sleep genetics</w:t>
      </w:r>
      <w:r w:rsidRPr="00624A30">
        <w:rPr>
          <w:rFonts w:cs="Arial"/>
          <w:szCs w:val="22"/>
        </w:rPr>
        <w:t xml:space="preserve">: Most recently, I have become interested in Mendelian behavioral phenotypes of human sleep schedule and sleep duration. Together with collaborator, Dr. Ying-Hui Fu, we have cloned </w:t>
      </w:r>
      <w:r w:rsidR="002C4945">
        <w:rPr>
          <w:rFonts w:cs="Arial"/>
          <w:szCs w:val="22"/>
        </w:rPr>
        <w:t>a growing list of</w:t>
      </w:r>
      <w:r w:rsidRPr="00624A30">
        <w:rPr>
          <w:rFonts w:cs="Arial"/>
          <w:szCs w:val="22"/>
        </w:rPr>
        <w:t xml:space="preserve"> genes causing early morning awakening (Familial Advanced Sleep Phase, FASP). </w:t>
      </w:r>
    </w:p>
    <w:p w14:paraId="181D1F87" w14:textId="77777777" w:rsidR="00B508A7" w:rsidRPr="00B508A7" w:rsidRDefault="00B508A7" w:rsidP="001D0608">
      <w:pPr>
        <w:numPr>
          <w:ilvl w:val="0"/>
          <w:numId w:val="23"/>
        </w:numPr>
        <w:tabs>
          <w:tab w:val="num" w:pos="810"/>
        </w:tabs>
        <w:autoSpaceDE/>
        <w:autoSpaceDN/>
        <w:spacing w:after="120"/>
        <w:rPr>
          <w:rFonts w:cs="Arial"/>
          <w:szCs w:val="22"/>
        </w:rPr>
      </w:pPr>
      <w:r w:rsidRPr="00624A30">
        <w:rPr>
          <w:rFonts w:cs="Arial"/>
          <w:lang w:val="es-MX"/>
        </w:rPr>
        <w:t xml:space="preserve">Jones CR, Campbell SS, Zone SE, Cooper F, DeSano A, Murphy PJ, Jones B, Czajkowski L, </w:t>
      </w:r>
      <w:r w:rsidRPr="00624A30">
        <w:rPr>
          <w:rFonts w:cs="Arial"/>
          <w:b/>
          <w:bCs/>
          <w:lang w:val="es-MX"/>
        </w:rPr>
        <w:t>Ptáček LJ</w:t>
      </w:r>
      <w:r w:rsidRPr="00624A30">
        <w:rPr>
          <w:rFonts w:cs="Arial"/>
          <w:lang w:val="es-MX"/>
        </w:rPr>
        <w:t xml:space="preserve">. </w:t>
      </w:r>
      <w:r w:rsidRPr="00624A30">
        <w:rPr>
          <w:rFonts w:cs="Arial"/>
        </w:rPr>
        <w:t xml:space="preserve">Familial advanced sleep-phase syndrome: a short-period circadian rhythm variant in humans. </w:t>
      </w:r>
      <w:r w:rsidRPr="00624A30">
        <w:rPr>
          <w:rFonts w:cs="Arial"/>
          <w:u w:val="single"/>
        </w:rPr>
        <w:t>Nat Med</w:t>
      </w:r>
      <w:r w:rsidRPr="00624A30">
        <w:rPr>
          <w:rFonts w:cs="Arial"/>
        </w:rPr>
        <w:t>. 1999; 5:1062-5.</w:t>
      </w:r>
    </w:p>
    <w:p w14:paraId="651CB76E" w14:textId="27A03E08" w:rsidR="001D0608" w:rsidRDefault="001D0608" w:rsidP="001D0608">
      <w:pPr>
        <w:numPr>
          <w:ilvl w:val="0"/>
          <w:numId w:val="23"/>
        </w:numPr>
        <w:tabs>
          <w:tab w:val="num" w:pos="810"/>
        </w:tabs>
        <w:autoSpaceDE/>
        <w:autoSpaceDN/>
        <w:spacing w:after="120"/>
        <w:rPr>
          <w:rFonts w:cs="Arial"/>
          <w:szCs w:val="22"/>
        </w:rPr>
      </w:pPr>
      <w:proofErr w:type="spellStart"/>
      <w:r w:rsidRPr="00624A30">
        <w:rPr>
          <w:rFonts w:cs="Arial"/>
          <w:szCs w:val="22"/>
        </w:rPr>
        <w:t>Toh</w:t>
      </w:r>
      <w:proofErr w:type="spellEnd"/>
      <w:r w:rsidRPr="00624A30">
        <w:rPr>
          <w:rFonts w:cs="Arial"/>
          <w:szCs w:val="22"/>
        </w:rPr>
        <w:t xml:space="preserve"> KL, Jones CR, He Y, </w:t>
      </w:r>
      <w:proofErr w:type="spellStart"/>
      <w:r w:rsidRPr="00624A30">
        <w:rPr>
          <w:rFonts w:cs="Arial"/>
          <w:szCs w:val="22"/>
        </w:rPr>
        <w:t>Eide</w:t>
      </w:r>
      <w:proofErr w:type="spellEnd"/>
      <w:r w:rsidRPr="00624A30">
        <w:rPr>
          <w:rFonts w:cs="Arial"/>
          <w:szCs w:val="22"/>
        </w:rPr>
        <w:t xml:space="preserve"> EJ, </w:t>
      </w:r>
      <w:proofErr w:type="spellStart"/>
      <w:r w:rsidRPr="00624A30">
        <w:rPr>
          <w:rFonts w:cs="Arial"/>
          <w:szCs w:val="22"/>
        </w:rPr>
        <w:t>Hinz</w:t>
      </w:r>
      <w:proofErr w:type="spellEnd"/>
      <w:r w:rsidRPr="00624A30">
        <w:rPr>
          <w:rFonts w:cs="Arial"/>
          <w:szCs w:val="22"/>
        </w:rPr>
        <w:t xml:space="preserve"> WA, </w:t>
      </w:r>
      <w:proofErr w:type="spellStart"/>
      <w:r w:rsidRPr="00624A30">
        <w:rPr>
          <w:rFonts w:cs="Arial"/>
          <w:szCs w:val="22"/>
        </w:rPr>
        <w:t>Virshup</w:t>
      </w:r>
      <w:proofErr w:type="spellEnd"/>
      <w:r w:rsidRPr="00624A30">
        <w:rPr>
          <w:rFonts w:cs="Arial"/>
          <w:szCs w:val="22"/>
        </w:rPr>
        <w:t xml:space="preserve"> DM, </w:t>
      </w:r>
      <w:proofErr w:type="spellStart"/>
      <w:r w:rsidRPr="00624A30">
        <w:rPr>
          <w:rFonts w:cs="Arial"/>
          <w:b/>
          <w:bCs/>
          <w:szCs w:val="22"/>
        </w:rPr>
        <w:t>Ptáček</w:t>
      </w:r>
      <w:proofErr w:type="spellEnd"/>
      <w:r w:rsidRPr="00624A30">
        <w:rPr>
          <w:rFonts w:cs="Arial"/>
          <w:b/>
          <w:bCs/>
          <w:szCs w:val="22"/>
        </w:rPr>
        <w:t xml:space="preserve"> LJ</w:t>
      </w:r>
      <w:r w:rsidRPr="00624A30">
        <w:rPr>
          <w:rFonts w:cs="Arial"/>
          <w:szCs w:val="22"/>
        </w:rPr>
        <w:t>, Fu YH. An h</w:t>
      </w:r>
      <w:r w:rsidRPr="00624A30">
        <w:rPr>
          <w:rFonts w:cs="Arial"/>
          <w:i/>
          <w:iCs/>
          <w:szCs w:val="22"/>
        </w:rPr>
        <w:t>Per2</w:t>
      </w:r>
      <w:r w:rsidRPr="00624A30">
        <w:rPr>
          <w:rFonts w:cs="Arial"/>
          <w:szCs w:val="22"/>
        </w:rPr>
        <w:t xml:space="preserve"> phosphorylation site mutation in familial advanced sleep-phase syndrome. </w:t>
      </w:r>
      <w:r w:rsidRPr="00624A30">
        <w:rPr>
          <w:rFonts w:cs="Arial"/>
          <w:szCs w:val="22"/>
          <w:u w:val="single"/>
        </w:rPr>
        <w:t>Science</w:t>
      </w:r>
      <w:r w:rsidRPr="00624A30">
        <w:rPr>
          <w:rFonts w:cs="Arial"/>
          <w:szCs w:val="22"/>
        </w:rPr>
        <w:t xml:space="preserve">. 2001; 291:1040-3. </w:t>
      </w:r>
    </w:p>
    <w:p w14:paraId="49786EC8" w14:textId="2C3EB923" w:rsidR="002C4945" w:rsidRPr="00624A30" w:rsidRDefault="002C4945" w:rsidP="001D0608">
      <w:pPr>
        <w:numPr>
          <w:ilvl w:val="0"/>
          <w:numId w:val="23"/>
        </w:numPr>
        <w:tabs>
          <w:tab w:val="num" w:pos="810"/>
        </w:tabs>
        <w:autoSpaceDE/>
        <w:autoSpaceDN/>
        <w:spacing w:after="120"/>
        <w:rPr>
          <w:rFonts w:cs="Arial"/>
          <w:szCs w:val="22"/>
        </w:rPr>
      </w:pPr>
      <w:r w:rsidRPr="00624A30">
        <w:rPr>
          <w:rFonts w:cs="Arial"/>
          <w:szCs w:val="22"/>
        </w:rPr>
        <w:t xml:space="preserve">Xu Y, </w:t>
      </w:r>
      <w:proofErr w:type="spellStart"/>
      <w:r w:rsidRPr="00624A30">
        <w:rPr>
          <w:rFonts w:cs="Arial"/>
          <w:szCs w:val="22"/>
        </w:rPr>
        <w:t>Padiath</w:t>
      </w:r>
      <w:proofErr w:type="spellEnd"/>
      <w:r w:rsidRPr="00624A30">
        <w:rPr>
          <w:rFonts w:cs="Arial"/>
          <w:szCs w:val="22"/>
        </w:rPr>
        <w:t xml:space="preserve"> QS, Shapiro RE, Jones CR, Wu SC, </w:t>
      </w:r>
      <w:proofErr w:type="spellStart"/>
      <w:r w:rsidRPr="00624A30">
        <w:rPr>
          <w:rFonts w:cs="Arial"/>
          <w:szCs w:val="22"/>
        </w:rPr>
        <w:t>Saigoh</w:t>
      </w:r>
      <w:proofErr w:type="spellEnd"/>
      <w:r w:rsidRPr="00624A30">
        <w:rPr>
          <w:rFonts w:cs="Arial"/>
          <w:szCs w:val="22"/>
        </w:rPr>
        <w:t xml:space="preserve"> N, </w:t>
      </w:r>
      <w:proofErr w:type="spellStart"/>
      <w:r w:rsidRPr="00624A30">
        <w:rPr>
          <w:rFonts w:cs="Arial"/>
          <w:szCs w:val="22"/>
        </w:rPr>
        <w:t>Saigoh</w:t>
      </w:r>
      <w:proofErr w:type="spellEnd"/>
      <w:r w:rsidRPr="00624A30">
        <w:rPr>
          <w:rFonts w:cs="Arial"/>
          <w:szCs w:val="22"/>
        </w:rPr>
        <w:t xml:space="preserve"> K, </w:t>
      </w:r>
      <w:proofErr w:type="spellStart"/>
      <w:r w:rsidRPr="00624A30">
        <w:rPr>
          <w:rFonts w:cs="Arial"/>
          <w:b/>
          <w:bCs/>
          <w:szCs w:val="22"/>
        </w:rPr>
        <w:t>Ptáček</w:t>
      </w:r>
      <w:proofErr w:type="spellEnd"/>
      <w:r w:rsidRPr="00624A30">
        <w:rPr>
          <w:rFonts w:cs="Arial"/>
          <w:b/>
          <w:bCs/>
          <w:szCs w:val="22"/>
        </w:rPr>
        <w:t xml:space="preserve"> LJ</w:t>
      </w:r>
      <w:r w:rsidRPr="00624A30">
        <w:rPr>
          <w:rFonts w:cs="Arial"/>
          <w:szCs w:val="22"/>
        </w:rPr>
        <w:t xml:space="preserve">, Fu YH. Functional consequences of a </w:t>
      </w:r>
      <w:proofErr w:type="spellStart"/>
      <w:r w:rsidRPr="00624A30">
        <w:rPr>
          <w:rFonts w:cs="Arial"/>
          <w:i/>
          <w:iCs/>
          <w:szCs w:val="22"/>
        </w:rPr>
        <w:t>CKIδ</w:t>
      </w:r>
      <w:proofErr w:type="spellEnd"/>
      <w:r w:rsidRPr="00624A30">
        <w:rPr>
          <w:rFonts w:cs="Arial"/>
          <w:szCs w:val="22"/>
        </w:rPr>
        <w:t xml:space="preserve"> mutation causing familial advanced sleep phase syndrome. </w:t>
      </w:r>
      <w:r w:rsidRPr="00624A30">
        <w:rPr>
          <w:rFonts w:cs="Arial"/>
          <w:szCs w:val="22"/>
          <w:u w:val="single"/>
        </w:rPr>
        <w:t>Nature</w:t>
      </w:r>
      <w:r w:rsidRPr="00624A30">
        <w:rPr>
          <w:rFonts w:cs="Arial"/>
          <w:szCs w:val="22"/>
        </w:rPr>
        <w:t>. 2005; 434:640-4.</w:t>
      </w:r>
    </w:p>
    <w:p w14:paraId="6B615895" w14:textId="77777777" w:rsidR="00FF6BB9" w:rsidRPr="00FF6BB9" w:rsidRDefault="00FF6BB9" w:rsidP="00FF6BB9">
      <w:pPr>
        <w:numPr>
          <w:ilvl w:val="0"/>
          <w:numId w:val="23"/>
        </w:numPr>
        <w:autoSpaceDE/>
        <w:autoSpaceDN/>
        <w:spacing w:after="120"/>
        <w:rPr>
          <w:szCs w:val="22"/>
        </w:rPr>
      </w:pPr>
      <w:r w:rsidRPr="00FF6BB9">
        <w:rPr>
          <w:szCs w:val="22"/>
        </w:rPr>
        <w:t>Hirano A,</w:t>
      </w:r>
      <w:r w:rsidRPr="00FF6BB9">
        <w:rPr>
          <w:spacing w:val="7"/>
          <w:szCs w:val="22"/>
        </w:rPr>
        <w:t xml:space="preserve"> Shi G, </w:t>
      </w:r>
      <w:r w:rsidRPr="00FF6BB9">
        <w:rPr>
          <w:spacing w:val="2"/>
          <w:szCs w:val="22"/>
        </w:rPr>
        <w:t>J</w:t>
      </w:r>
      <w:r w:rsidRPr="00FF6BB9">
        <w:rPr>
          <w:szCs w:val="22"/>
        </w:rPr>
        <w:t>on</w:t>
      </w:r>
      <w:r w:rsidRPr="00FF6BB9">
        <w:rPr>
          <w:spacing w:val="-1"/>
          <w:szCs w:val="22"/>
        </w:rPr>
        <w:t>e</w:t>
      </w:r>
      <w:r w:rsidRPr="00FF6BB9">
        <w:rPr>
          <w:spacing w:val="2"/>
          <w:szCs w:val="22"/>
        </w:rPr>
        <w:t>s CR</w:t>
      </w:r>
      <w:r w:rsidRPr="00FF6BB9">
        <w:rPr>
          <w:szCs w:val="22"/>
        </w:rPr>
        <w:t>,</w:t>
      </w:r>
      <w:r w:rsidRPr="00FF6BB9">
        <w:rPr>
          <w:spacing w:val="7"/>
          <w:szCs w:val="22"/>
        </w:rPr>
        <w:t xml:space="preserve"> </w:t>
      </w:r>
      <w:proofErr w:type="spellStart"/>
      <w:r w:rsidRPr="00FF6BB9">
        <w:rPr>
          <w:szCs w:val="22"/>
        </w:rPr>
        <w:t>Lip</w:t>
      </w:r>
      <w:r w:rsidRPr="00FF6BB9">
        <w:rPr>
          <w:spacing w:val="1"/>
          <w:szCs w:val="22"/>
        </w:rPr>
        <w:t>z</w:t>
      </w:r>
      <w:r w:rsidRPr="00FF6BB9">
        <w:rPr>
          <w:spacing w:val="-1"/>
          <w:szCs w:val="22"/>
        </w:rPr>
        <w:t>e</w:t>
      </w:r>
      <w:r w:rsidRPr="00FF6BB9">
        <w:rPr>
          <w:szCs w:val="22"/>
        </w:rPr>
        <w:t>n</w:t>
      </w:r>
      <w:proofErr w:type="spellEnd"/>
      <w:r w:rsidRPr="00FF6BB9">
        <w:rPr>
          <w:szCs w:val="22"/>
        </w:rPr>
        <w:t xml:space="preserve"> A, </w:t>
      </w:r>
      <w:proofErr w:type="spellStart"/>
      <w:r w:rsidRPr="00FF6BB9">
        <w:rPr>
          <w:spacing w:val="1"/>
          <w:szCs w:val="22"/>
        </w:rPr>
        <w:t>P</w:t>
      </w:r>
      <w:r w:rsidRPr="00FF6BB9">
        <w:rPr>
          <w:spacing w:val="-1"/>
          <w:szCs w:val="22"/>
        </w:rPr>
        <w:t>e</w:t>
      </w:r>
      <w:r w:rsidRPr="00FF6BB9">
        <w:rPr>
          <w:szCs w:val="22"/>
        </w:rPr>
        <w:t>nn</w:t>
      </w:r>
      <w:r w:rsidRPr="00FF6BB9">
        <w:rPr>
          <w:spacing w:val="-1"/>
          <w:szCs w:val="22"/>
        </w:rPr>
        <w:t>a</w:t>
      </w:r>
      <w:r w:rsidRPr="00FF6BB9">
        <w:rPr>
          <w:spacing w:val="1"/>
          <w:szCs w:val="22"/>
        </w:rPr>
        <w:t>cc</w:t>
      </w:r>
      <w:r w:rsidRPr="00FF6BB9">
        <w:rPr>
          <w:szCs w:val="22"/>
        </w:rPr>
        <w:t>hi</w:t>
      </w:r>
      <w:r w:rsidRPr="00FF6BB9">
        <w:rPr>
          <w:spacing w:val="3"/>
          <w:szCs w:val="22"/>
        </w:rPr>
        <w:t>o</w:t>
      </w:r>
      <w:proofErr w:type="spellEnd"/>
      <w:r w:rsidRPr="00FF6BB9">
        <w:rPr>
          <w:spacing w:val="3"/>
          <w:szCs w:val="22"/>
        </w:rPr>
        <w:t xml:space="preserve"> LA</w:t>
      </w:r>
      <w:r w:rsidRPr="00FF6BB9">
        <w:rPr>
          <w:szCs w:val="22"/>
        </w:rPr>
        <w:t>,</w:t>
      </w:r>
      <w:r w:rsidRPr="00FF6BB9">
        <w:rPr>
          <w:spacing w:val="10"/>
          <w:szCs w:val="22"/>
        </w:rPr>
        <w:t xml:space="preserve"> Xu Y, </w:t>
      </w:r>
      <w:r w:rsidRPr="00FF6BB9">
        <w:rPr>
          <w:color w:val="000000"/>
          <w:szCs w:val="22"/>
        </w:rPr>
        <w:t xml:space="preserve">Hallows WC, </w:t>
      </w:r>
      <w:r w:rsidRPr="00FF6BB9">
        <w:rPr>
          <w:spacing w:val="10"/>
          <w:szCs w:val="22"/>
        </w:rPr>
        <w:t xml:space="preserve">McMahon T, Yamazaki M, </w:t>
      </w:r>
      <w:proofErr w:type="spellStart"/>
      <w:r w:rsidRPr="00FF6BB9">
        <w:rPr>
          <w:b/>
          <w:szCs w:val="22"/>
        </w:rPr>
        <w:t>Ptáček</w:t>
      </w:r>
      <w:proofErr w:type="spellEnd"/>
      <w:r w:rsidRPr="00FF6BB9">
        <w:rPr>
          <w:b/>
          <w:szCs w:val="22"/>
        </w:rPr>
        <w:t xml:space="preserve"> LJ</w:t>
      </w:r>
      <w:r w:rsidRPr="00FF6BB9">
        <w:rPr>
          <w:szCs w:val="22"/>
        </w:rPr>
        <w:t xml:space="preserve">, </w:t>
      </w:r>
      <w:r w:rsidRPr="00FF6BB9">
        <w:rPr>
          <w:spacing w:val="-1"/>
          <w:szCs w:val="22"/>
        </w:rPr>
        <w:t>F</w:t>
      </w:r>
      <w:r w:rsidRPr="00FF6BB9">
        <w:rPr>
          <w:szCs w:val="22"/>
        </w:rPr>
        <w:t xml:space="preserve">u Y-H. A novel Human </w:t>
      </w:r>
      <w:proofErr w:type="spellStart"/>
      <w:r w:rsidRPr="00FF6BB9">
        <w:rPr>
          <w:szCs w:val="22"/>
        </w:rPr>
        <w:t>Cryptochrome</w:t>
      </w:r>
      <w:proofErr w:type="spellEnd"/>
      <w:r w:rsidRPr="00FF6BB9">
        <w:rPr>
          <w:szCs w:val="22"/>
        </w:rPr>
        <w:t xml:space="preserve"> 2 variant yields Familial Advanced Sleep Phase.  </w:t>
      </w:r>
      <w:proofErr w:type="spellStart"/>
      <w:r w:rsidRPr="00FF6BB9">
        <w:rPr>
          <w:rStyle w:val="jrnl"/>
          <w:color w:val="000000"/>
          <w:szCs w:val="22"/>
          <w:u w:val="single"/>
        </w:rPr>
        <w:t>eLife</w:t>
      </w:r>
      <w:proofErr w:type="spellEnd"/>
      <w:r w:rsidRPr="00FF6BB9">
        <w:rPr>
          <w:color w:val="000000"/>
          <w:szCs w:val="22"/>
        </w:rPr>
        <w:t xml:space="preserve">. 2016 Aug 16;5. </w:t>
      </w:r>
      <w:proofErr w:type="spellStart"/>
      <w:r w:rsidRPr="00FF6BB9">
        <w:rPr>
          <w:color w:val="000000"/>
          <w:szCs w:val="22"/>
        </w:rPr>
        <w:t>pii</w:t>
      </w:r>
      <w:proofErr w:type="spellEnd"/>
      <w:r w:rsidRPr="00FF6BB9">
        <w:rPr>
          <w:color w:val="000000"/>
          <w:szCs w:val="22"/>
        </w:rPr>
        <w:t xml:space="preserve">: e16695. </w:t>
      </w:r>
      <w:proofErr w:type="spellStart"/>
      <w:r w:rsidRPr="00FF6BB9">
        <w:rPr>
          <w:color w:val="000000"/>
          <w:szCs w:val="22"/>
        </w:rPr>
        <w:t>doi</w:t>
      </w:r>
      <w:proofErr w:type="spellEnd"/>
      <w:r w:rsidRPr="00FF6BB9">
        <w:rPr>
          <w:color w:val="000000"/>
          <w:szCs w:val="22"/>
        </w:rPr>
        <w:t>: 10.7554/eLife.16695.</w:t>
      </w:r>
    </w:p>
    <w:p w14:paraId="6554C952" w14:textId="35FA8844" w:rsidR="00B508A7" w:rsidRPr="00624A30" w:rsidRDefault="00B508A7" w:rsidP="002C4945">
      <w:pPr>
        <w:spacing w:after="120"/>
        <w:jc w:val="both"/>
        <w:rPr>
          <w:rFonts w:cs="Arial"/>
          <w:szCs w:val="22"/>
        </w:rPr>
      </w:pPr>
      <w:r>
        <w:rPr>
          <w:rFonts w:cs="Arial"/>
        </w:rPr>
        <w:lastRenderedPageBreak/>
        <w:t>5</w:t>
      </w:r>
      <w:r w:rsidRPr="00B508A7">
        <w:rPr>
          <w:rFonts w:cs="Arial"/>
        </w:rPr>
        <w:t xml:space="preserve">.  </w:t>
      </w:r>
      <w:r>
        <w:rPr>
          <w:rFonts w:cs="Arial"/>
          <w:i/>
          <w:u w:val="single"/>
        </w:rPr>
        <w:t>Probing biology of human circadian clock in vitro and in vivo</w:t>
      </w:r>
      <w:r w:rsidRPr="00B508A7">
        <w:rPr>
          <w:rFonts w:cs="Arial"/>
        </w:rPr>
        <w:t>:</w:t>
      </w:r>
      <w:r w:rsidR="002C4945">
        <w:rPr>
          <w:rFonts w:cs="Arial"/>
        </w:rPr>
        <w:t xml:space="preserve"> </w:t>
      </w:r>
      <w:r w:rsidR="005835EC">
        <w:rPr>
          <w:rFonts w:cs="Arial"/>
        </w:rPr>
        <w:t xml:space="preserve">Identification of novel human circadian rhythm genes/mutations has led us to </w:t>
      </w:r>
      <w:r w:rsidR="002C4945">
        <w:rPr>
          <w:rFonts w:cs="Arial"/>
          <w:szCs w:val="22"/>
        </w:rPr>
        <w:t xml:space="preserve">probe deeply into the biological consequences of such mutations in vitro and in vivo. </w:t>
      </w:r>
      <w:r w:rsidRPr="00624A30">
        <w:rPr>
          <w:rFonts w:cs="Arial"/>
          <w:szCs w:val="22"/>
        </w:rPr>
        <w:t>Identification and characterization of these mutations have led to novel insight into the molecular machinery of mammalian circadian clock regulation. Insights we have gained from this approach could not have resulted from using traditional knockout mouse model approaches as the mutant human alleles have focused our attention on regions of the protein not previously known to harbor important regulatory domains. The dominant point mutations that we found in normal human population proved to be very revealing and provide opportunities to probe deeply into pathways of our sleep schedule regulation.</w:t>
      </w:r>
      <w:r w:rsidR="005835EC">
        <w:rPr>
          <w:rFonts w:cs="Arial"/>
          <w:szCs w:val="22"/>
        </w:rPr>
        <w:t xml:space="preserve"> </w:t>
      </w:r>
      <w:r w:rsidRPr="00624A30">
        <w:rPr>
          <w:rFonts w:eastAsia="PMingLiU" w:cs="Arial"/>
          <w:szCs w:val="22"/>
          <w:lang w:eastAsia="zh-TW"/>
        </w:rPr>
        <w:t xml:space="preserve">This work will ultimately have an impact on many human diseases where chronic </w:t>
      </w:r>
      <w:proofErr w:type="spellStart"/>
      <w:r w:rsidRPr="00624A30">
        <w:rPr>
          <w:rFonts w:eastAsia="PMingLiU" w:cs="Arial"/>
          <w:szCs w:val="22"/>
          <w:lang w:eastAsia="zh-TW"/>
        </w:rPr>
        <w:t>desynchrony</w:t>
      </w:r>
      <w:proofErr w:type="spellEnd"/>
      <w:r w:rsidRPr="00624A30">
        <w:rPr>
          <w:rFonts w:eastAsia="PMingLiU" w:cs="Arial"/>
          <w:szCs w:val="22"/>
          <w:lang w:eastAsia="zh-TW"/>
        </w:rPr>
        <w:t xml:space="preserve"> of the clock or chronic sleep deprivation lead to increased risks of cancer, psychiatric disease, autoimmune disorders, and metabolic syndrome, to name a few.</w:t>
      </w:r>
    </w:p>
    <w:p w14:paraId="00BC3AD7" w14:textId="5D0041F2" w:rsidR="00B508A7" w:rsidRPr="002C4945" w:rsidRDefault="00B508A7" w:rsidP="00B508A7">
      <w:pPr>
        <w:numPr>
          <w:ilvl w:val="0"/>
          <w:numId w:val="25"/>
        </w:numPr>
        <w:autoSpaceDE/>
        <w:autoSpaceDN/>
        <w:spacing w:after="120"/>
        <w:rPr>
          <w:rFonts w:cs="Arial"/>
          <w:szCs w:val="22"/>
        </w:rPr>
      </w:pPr>
      <w:r w:rsidRPr="00624A30">
        <w:rPr>
          <w:rFonts w:cs="Arial"/>
          <w:szCs w:val="22"/>
        </w:rPr>
        <w:t xml:space="preserve">Xu Y, </w:t>
      </w:r>
      <w:proofErr w:type="spellStart"/>
      <w:r w:rsidRPr="00624A30">
        <w:rPr>
          <w:rFonts w:cs="Arial"/>
          <w:szCs w:val="22"/>
        </w:rPr>
        <w:t>Toh</w:t>
      </w:r>
      <w:proofErr w:type="spellEnd"/>
      <w:r w:rsidRPr="00624A30">
        <w:rPr>
          <w:rFonts w:cs="Arial"/>
          <w:szCs w:val="22"/>
        </w:rPr>
        <w:t xml:space="preserve"> KL, Jones CR, Shin JY, Fu YH, </w:t>
      </w:r>
      <w:proofErr w:type="spellStart"/>
      <w:r w:rsidRPr="00624A30">
        <w:rPr>
          <w:rFonts w:cs="Arial"/>
          <w:b/>
          <w:szCs w:val="22"/>
        </w:rPr>
        <w:t>Ptáček</w:t>
      </w:r>
      <w:proofErr w:type="spellEnd"/>
      <w:r w:rsidRPr="00624A30">
        <w:rPr>
          <w:rFonts w:cs="Arial"/>
          <w:b/>
          <w:szCs w:val="22"/>
        </w:rPr>
        <w:t xml:space="preserve"> LJ</w:t>
      </w:r>
      <w:r w:rsidRPr="00624A30">
        <w:rPr>
          <w:rFonts w:cs="Arial"/>
          <w:szCs w:val="22"/>
        </w:rPr>
        <w:t xml:space="preserve">. Modeling of a human circadian mutation </w:t>
      </w:r>
      <w:r w:rsidRPr="00FF6BB9">
        <w:rPr>
          <w:rFonts w:cs="Arial"/>
          <w:szCs w:val="22"/>
        </w:rPr>
        <w:t xml:space="preserve">yields insights into clock regulation by PER2. </w:t>
      </w:r>
      <w:r w:rsidRPr="002C4945">
        <w:rPr>
          <w:rFonts w:cs="Arial"/>
          <w:szCs w:val="22"/>
          <w:u w:val="single"/>
        </w:rPr>
        <w:t>Cell</w:t>
      </w:r>
      <w:r w:rsidRPr="002C4945">
        <w:rPr>
          <w:rFonts w:cs="Arial"/>
          <w:szCs w:val="22"/>
        </w:rPr>
        <w:t>. 2007 Jan 12; 128(1):59-70.</w:t>
      </w:r>
    </w:p>
    <w:p w14:paraId="6DEEC46B" w14:textId="58975714" w:rsidR="002C4945" w:rsidRPr="002C4945" w:rsidRDefault="002C4945" w:rsidP="002C4945">
      <w:pPr>
        <w:numPr>
          <w:ilvl w:val="0"/>
          <w:numId w:val="25"/>
        </w:numPr>
        <w:autoSpaceDE/>
        <w:autoSpaceDN/>
        <w:spacing w:after="120"/>
        <w:rPr>
          <w:b/>
          <w:szCs w:val="22"/>
        </w:rPr>
      </w:pPr>
      <w:r w:rsidRPr="002C4945">
        <w:rPr>
          <w:szCs w:val="22"/>
        </w:rPr>
        <w:t xml:space="preserve">Brennan KC, Bates EA, Shapiro RE, </w:t>
      </w:r>
      <w:proofErr w:type="spellStart"/>
      <w:r w:rsidRPr="002C4945">
        <w:rPr>
          <w:szCs w:val="22"/>
        </w:rPr>
        <w:t>Zyuzin</w:t>
      </w:r>
      <w:proofErr w:type="spellEnd"/>
      <w:r w:rsidRPr="002C4945">
        <w:rPr>
          <w:szCs w:val="22"/>
        </w:rPr>
        <w:t xml:space="preserve"> J, Hallows WC, Huang Y, Lee H-Y, Jones CR, Fu Y-H, Charles AC, </w:t>
      </w:r>
      <w:proofErr w:type="spellStart"/>
      <w:r w:rsidRPr="002C4945">
        <w:rPr>
          <w:b/>
          <w:szCs w:val="22"/>
        </w:rPr>
        <w:t>Ptáček</w:t>
      </w:r>
      <w:proofErr w:type="spellEnd"/>
      <w:r w:rsidRPr="002C4945">
        <w:rPr>
          <w:b/>
          <w:szCs w:val="22"/>
        </w:rPr>
        <w:t xml:space="preserve"> LJ</w:t>
      </w:r>
      <w:r w:rsidRPr="002C4945">
        <w:rPr>
          <w:szCs w:val="22"/>
        </w:rPr>
        <w:t xml:space="preserve">. Casein kinase </w:t>
      </w:r>
      <w:proofErr w:type="spellStart"/>
      <w:r w:rsidRPr="002C4945">
        <w:rPr>
          <w:szCs w:val="22"/>
        </w:rPr>
        <w:t>Iδ</w:t>
      </w:r>
      <w:proofErr w:type="spellEnd"/>
      <w:r w:rsidRPr="002C4945">
        <w:rPr>
          <w:szCs w:val="22"/>
        </w:rPr>
        <w:t xml:space="preserve"> mutatio</w:t>
      </w:r>
      <w:r w:rsidRPr="004723FE">
        <w:rPr>
          <w:szCs w:val="22"/>
        </w:rPr>
        <w:t xml:space="preserve">ns in familial migraine </w:t>
      </w:r>
      <w:r>
        <w:rPr>
          <w:szCs w:val="22"/>
        </w:rPr>
        <w:t>and advanced sleep phase</w:t>
      </w:r>
      <w:r w:rsidRPr="004723FE">
        <w:rPr>
          <w:szCs w:val="22"/>
        </w:rPr>
        <w:t xml:space="preserve">. </w:t>
      </w:r>
      <w:r w:rsidRPr="004723FE">
        <w:rPr>
          <w:szCs w:val="22"/>
          <w:u w:val="single"/>
        </w:rPr>
        <w:t>Science Translational Medicine</w:t>
      </w:r>
      <w:r w:rsidRPr="004723FE">
        <w:rPr>
          <w:szCs w:val="22"/>
        </w:rPr>
        <w:t>. 2013 May 1;5(183):183ra56.</w:t>
      </w:r>
    </w:p>
    <w:p w14:paraId="5029FABC" w14:textId="47548055" w:rsidR="00B508A7" w:rsidRDefault="00B508A7" w:rsidP="00B508A7">
      <w:pPr>
        <w:numPr>
          <w:ilvl w:val="0"/>
          <w:numId w:val="25"/>
        </w:numPr>
        <w:autoSpaceDE/>
        <w:autoSpaceDN/>
        <w:spacing w:after="120"/>
        <w:rPr>
          <w:szCs w:val="22"/>
        </w:rPr>
      </w:pPr>
      <w:r w:rsidRPr="00FF6BB9">
        <w:rPr>
          <w:szCs w:val="22"/>
        </w:rPr>
        <w:t xml:space="preserve">Zhang L, Hirano A, Hsu P-K, Jones CR, Sakai N, </w:t>
      </w:r>
      <w:proofErr w:type="spellStart"/>
      <w:r w:rsidRPr="00FF6BB9">
        <w:rPr>
          <w:szCs w:val="22"/>
        </w:rPr>
        <w:t>Okuro</w:t>
      </w:r>
      <w:proofErr w:type="spellEnd"/>
      <w:r w:rsidRPr="00FF6BB9">
        <w:rPr>
          <w:szCs w:val="22"/>
        </w:rPr>
        <w:t xml:space="preserve"> M, McMahon T, Yamazaki M, Xu Y, </w:t>
      </w:r>
      <w:proofErr w:type="spellStart"/>
      <w:r w:rsidRPr="00FF6BB9">
        <w:rPr>
          <w:szCs w:val="22"/>
        </w:rPr>
        <w:t>Saigoh</w:t>
      </w:r>
      <w:proofErr w:type="spellEnd"/>
      <w:r w:rsidRPr="00FF6BB9">
        <w:rPr>
          <w:szCs w:val="22"/>
        </w:rPr>
        <w:t xml:space="preserve"> N, </w:t>
      </w:r>
      <w:proofErr w:type="spellStart"/>
      <w:r w:rsidRPr="00FF6BB9">
        <w:rPr>
          <w:szCs w:val="22"/>
        </w:rPr>
        <w:t>Saigoh</w:t>
      </w:r>
      <w:proofErr w:type="spellEnd"/>
      <w:r w:rsidRPr="00FF6BB9">
        <w:rPr>
          <w:szCs w:val="22"/>
        </w:rPr>
        <w:t xml:space="preserve"> K, Lin S-T, </w:t>
      </w:r>
      <w:proofErr w:type="spellStart"/>
      <w:r w:rsidRPr="00FF6BB9">
        <w:rPr>
          <w:szCs w:val="22"/>
        </w:rPr>
        <w:t>Kaasik</w:t>
      </w:r>
      <w:proofErr w:type="spellEnd"/>
      <w:r w:rsidRPr="00FF6BB9">
        <w:rPr>
          <w:szCs w:val="22"/>
        </w:rPr>
        <w:t xml:space="preserve"> K, Nishino S, </w:t>
      </w:r>
      <w:proofErr w:type="spellStart"/>
      <w:r w:rsidRPr="00FF6BB9">
        <w:rPr>
          <w:b/>
          <w:szCs w:val="22"/>
        </w:rPr>
        <w:t>Ptáček</w:t>
      </w:r>
      <w:proofErr w:type="spellEnd"/>
      <w:r w:rsidRPr="00FF6BB9">
        <w:rPr>
          <w:b/>
          <w:szCs w:val="22"/>
        </w:rPr>
        <w:t xml:space="preserve"> LJ</w:t>
      </w:r>
      <w:r w:rsidRPr="00FF6BB9">
        <w:rPr>
          <w:szCs w:val="22"/>
        </w:rPr>
        <w:t xml:space="preserve">, Fu Y-H. A PERIOD3 Variant Causes a Circadian Phenotype and is Associated with a Seasonal </w:t>
      </w:r>
      <w:r w:rsidRPr="00FF6BB9" w:rsidDel="008A3B24">
        <w:rPr>
          <w:szCs w:val="22"/>
        </w:rPr>
        <w:t>Mood Trait</w:t>
      </w:r>
      <w:r w:rsidRPr="00FF6BB9">
        <w:rPr>
          <w:szCs w:val="22"/>
        </w:rPr>
        <w:t xml:space="preserve">. </w:t>
      </w:r>
      <w:proofErr w:type="spellStart"/>
      <w:r w:rsidRPr="00FF6BB9">
        <w:rPr>
          <w:rStyle w:val="jrnl"/>
          <w:szCs w:val="22"/>
          <w:u w:val="single"/>
        </w:rPr>
        <w:t>Proc</w:t>
      </w:r>
      <w:proofErr w:type="spellEnd"/>
      <w:r w:rsidRPr="00FF6BB9">
        <w:rPr>
          <w:rStyle w:val="jrnl"/>
          <w:szCs w:val="22"/>
          <w:u w:val="single"/>
        </w:rPr>
        <w:t xml:space="preserve"> Natl </w:t>
      </w:r>
      <w:proofErr w:type="spellStart"/>
      <w:r w:rsidRPr="00FF6BB9">
        <w:rPr>
          <w:rStyle w:val="jrnl"/>
          <w:szCs w:val="22"/>
          <w:u w:val="single"/>
        </w:rPr>
        <w:t>Acad</w:t>
      </w:r>
      <w:proofErr w:type="spellEnd"/>
      <w:r w:rsidRPr="00FF6BB9">
        <w:rPr>
          <w:rStyle w:val="jrnl"/>
          <w:szCs w:val="22"/>
          <w:u w:val="single"/>
        </w:rPr>
        <w:t xml:space="preserve"> </w:t>
      </w:r>
      <w:proofErr w:type="spellStart"/>
      <w:r w:rsidRPr="00FF6BB9">
        <w:rPr>
          <w:rStyle w:val="jrnl"/>
          <w:szCs w:val="22"/>
          <w:u w:val="single"/>
        </w:rPr>
        <w:t>Sci</w:t>
      </w:r>
      <w:proofErr w:type="spellEnd"/>
      <w:r w:rsidRPr="00FF6BB9">
        <w:rPr>
          <w:rStyle w:val="jrnl"/>
          <w:szCs w:val="22"/>
        </w:rPr>
        <w:t xml:space="preserve"> U S A</w:t>
      </w:r>
      <w:r w:rsidRPr="00FF6BB9">
        <w:rPr>
          <w:szCs w:val="22"/>
        </w:rPr>
        <w:t xml:space="preserve">. 2016 Feb 22. </w:t>
      </w:r>
      <w:proofErr w:type="spellStart"/>
      <w:r w:rsidRPr="00FF6BB9">
        <w:rPr>
          <w:szCs w:val="22"/>
        </w:rPr>
        <w:t>pii</w:t>
      </w:r>
      <w:proofErr w:type="spellEnd"/>
      <w:r w:rsidRPr="00FF6BB9">
        <w:rPr>
          <w:szCs w:val="22"/>
        </w:rPr>
        <w:t>: 201600039.</w:t>
      </w:r>
    </w:p>
    <w:p w14:paraId="0FCC2495" w14:textId="60D3F7E7" w:rsidR="002C4945" w:rsidRPr="002C4945" w:rsidRDefault="002C4945" w:rsidP="002C4945">
      <w:pPr>
        <w:numPr>
          <w:ilvl w:val="0"/>
          <w:numId w:val="25"/>
        </w:numPr>
        <w:autoSpaceDE/>
        <w:autoSpaceDN/>
        <w:spacing w:after="120"/>
        <w:rPr>
          <w:b/>
          <w:szCs w:val="22"/>
        </w:rPr>
      </w:pPr>
      <w:r>
        <w:rPr>
          <w:szCs w:val="22"/>
        </w:rPr>
        <w:t>Hirano A, Fu Y-H,</w:t>
      </w:r>
      <w:r w:rsidRPr="002C4945">
        <w:rPr>
          <w:szCs w:val="22"/>
        </w:rPr>
        <w:t xml:space="preserve"> </w:t>
      </w:r>
      <w:proofErr w:type="spellStart"/>
      <w:r w:rsidRPr="002C4945">
        <w:rPr>
          <w:b/>
          <w:szCs w:val="22"/>
        </w:rPr>
        <w:t>Ptáček</w:t>
      </w:r>
      <w:proofErr w:type="spellEnd"/>
      <w:r w:rsidRPr="002C4945">
        <w:rPr>
          <w:b/>
          <w:szCs w:val="22"/>
        </w:rPr>
        <w:t xml:space="preserve"> LJ</w:t>
      </w:r>
      <w:r>
        <w:rPr>
          <w:szCs w:val="22"/>
        </w:rPr>
        <w:t xml:space="preserve">. </w:t>
      </w:r>
      <w:r w:rsidRPr="00780183">
        <w:rPr>
          <w:szCs w:val="22"/>
        </w:rPr>
        <w:t>FAD regulates CRYPTOCHROME protein stability and circadian clock in mice</w:t>
      </w:r>
      <w:r>
        <w:rPr>
          <w:szCs w:val="22"/>
        </w:rPr>
        <w:t xml:space="preserve">. </w:t>
      </w:r>
      <w:r w:rsidRPr="002C4945">
        <w:rPr>
          <w:szCs w:val="22"/>
          <w:u w:val="single"/>
        </w:rPr>
        <w:t>Cell Reports</w:t>
      </w:r>
      <w:r>
        <w:rPr>
          <w:szCs w:val="22"/>
        </w:rPr>
        <w:t xml:space="preserve">. 2017 </w:t>
      </w:r>
      <w:r w:rsidRPr="00667996">
        <w:rPr>
          <w:szCs w:val="22"/>
        </w:rPr>
        <w:t>(</w:t>
      </w:r>
      <w:r>
        <w:rPr>
          <w:szCs w:val="22"/>
        </w:rPr>
        <w:t>in press</w:t>
      </w:r>
      <w:r w:rsidRPr="00667996">
        <w:rPr>
          <w:szCs w:val="22"/>
        </w:rPr>
        <w:t>)</w:t>
      </w:r>
      <w:r>
        <w:rPr>
          <w:szCs w:val="22"/>
        </w:rPr>
        <w:t>.</w:t>
      </w:r>
    </w:p>
    <w:p w14:paraId="082D613C" w14:textId="77777777" w:rsidR="001D0608" w:rsidRPr="00624A30" w:rsidRDefault="001D0608" w:rsidP="001D0608">
      <w:pPr>
        <w:rPr>
          <w:rFonts w:cs="Arial"/>
          <w:szCs w:val="22"/>
        </w:rPr>
      </w:pPr>
      <w:r w:rsidRPr="00624A30">
        <w:rPr>
          <w:rFonts w:cs="Arial"/>
          <w:szCs w:val="22"/>
        </w:rPr>
        <w:t>Team science:  During the last ~18 years, I’ve worked in an extremely productive collaboration with the laboratory of Ying-Hui Fu. Thus, many of the nearly 100 manuscripts published during that time are co-authored by Dr. Fu and myself, often as co-corresponding authors. I’ve also benefited from working with an outstanding international network of remarkable clinicians. This has been important for many papers describing or characterizing large groups of patients with rare disorders that have been collected throughout the United States and indeed, from around the globe. In some cases, this has led to publications with many authors in order to acknowledge their critical contributions to such undertakings.</w:t>
      </w:r>
    </w:p>
    <w:p w14:paraId="1639EF49" w14:textId="77777777" w:rsidR="001D0608" w:rsidRDefault="001D0608" w:rsidP="001D0608">
      <w:pPr>
        <w:pStyle w:val="DataField11pt-Single"/>
        <w:rPr>
          <w:rStyle w:val="ac"/>
        </w:rPr>
      </w:pPr>
    </w:p>
    <w:p w14:paraId="3128E8FB" w14:textId="05A15DF9" w:rsidR="001D0608" w:rsidRPr="00A364B8" w:rsidRDefault="001D0608" w:rsidP="001D0608">
      <w:r w:rsidRPr="00A364B8">
        <w:rPr>
          <w:rStyle w:val="ac"/>
        </w:rPr>
        <w:t xml:space="preserve">Full list of publications: </w:t>
      </w:r>
      <w:hyperlink r:id="rId12" w:history="1">
        <w:r w:rsidR="00A44A05" w:rsidRPr="00C1364D">
          <w:rPr>
            <w:rStyle w:val="aa"/>
          </w:rPr>
          <w:t>http://www.ncbi.nlm.nih.gov/sites/myncbi/louis.ptacek.1/bibliography/40443305/public/?sort=date&amp;direction=ascending</w:t>
        </w:r>
      </w:hyperlink>
      <w:r w:rsidR="00A44A05">
        <w:t xml:space="preserve"> </w:t>
      </w:r>
    </w:p>
    <w:p w14:paraId="22838088" w14:textId="77777777" w:rsidR="00A61F69" w:rsidRPr="00A61F69" w:rsidRDefault="00A61F69" w:rsidP="00A61F69">
      <w:pPr>
        <w:keepNext/>
        <w:spacing w:before="360" w:after="120"/>
        <w:outlineLvl w:val="1"/>
        <w:rPr>
          <w:rFonts w:cs="Arial"/>
          <w:b/>
          <w:szCs w:val="22"/>
        </w:rPr>
      </w:pPr>
      <w:r w:rsidRPr="00A61F69">
        <w:rPr>
          <w:rFonts w:cs="Arial"/>
          <w:b/>
          <w:szCs w:val="22"/>
        </w:rPr>
        <w:t>D. Research Support</w:t>
      </w:r>
    </w:p>
    <w:p w14:paraId="29E6A7D7" w14:textId="77777777" w:rsidR="00A61F69" w:rsidRPr="00A61F69" w:rsidRDefault="00A61F69" w:rsidP="00A61F69">
      <w:pPr>
        <w:keepNext/>
        <w:tabs>
          <w:tab w:val="left" w:pos="720"/>
          <w:tab w:val="left" w:pos="1620"/>
        </w:tabs>
        <w:autoSpaceDE/>
        <w:autoSpaceDN/>
        <w:ind w:left="1627" w:hanging="1627"/>
        <w:outlineLvl w:val="1"/>
        <w:rPr>
          <w:rFonts w:cs="Arial"/>
          <w:b/>
          <w:szCs w:val="22"/>
          <w:u w:val="single"/>
        </w:rPr>
      </w:pPr>
      <w:r w:rsidRPr="00A61F69">
        <w:rPr>
          <w:rFonts w:cs="Arial"/>
          <w:b/>
          <w:szCs w:val="22"/>
          <w:u w:val="single"/>
        </w:rPr>
        <w:t>Ongoing Research Support</w:t>
      </w:r>
    </w:p>
    <w:p w14:paraId="10C1B30F" w14:textId="77777777" w:rsidR="00A61F69" w:rsidRPr="00A61F69" w:rsidRDefault="00A61F69" w:rsidP="00A61F69">
      <w:pPr>
        <w:keepNext/>
        <w:tabs>
          <w:tab w:val="right" w:pos="10440"/>
        </w:tabs>
        <w:autoSpaceDE/>
        <w:autoSpaceDN/>
        <w:outlineLvl w:val="3"/>
        <w:rPr>
          <w:rFonts w:cs="Arial"/>
          <w:szCs w:val="22"/>
        </w:rPr>
      </w:pPr>
      <w:r w:rsidRPr="00A61F69">
        <w:rPr>
          <w:rFonts w:cs="Arial"/>
          <w:szCs w:val="22"/>
          <w:u w:val="single"/>
        </w:rPr>
        <w:t>Molecular characterization of polygenic brain disorders</w:t>
      </w:r>
    </w:p>
    <w:p w14:paraId="71FEF2A7" w14:textId="77777777" w:rsidR="00A61F69" w:rsidRPr="00A61F69" w:rsidRDefault="00A61F69" w:rsidP="00A61F69">
      <w:pPr>
        <w:autoSpaceDE/>
        <w:autoSpaceDN/>
        <w:rPr>
          <w:rFonts w:cs="Arial"/>
          <w:szCs w:val="22"/>
        </w:rPr>
      </w:pPr>
      <w:r w:rsidRPr="00A61F69">
        <w:rPr>
          <w:rFonts w:cs="Arial"/>
          <w:szCs w:val="22"/>
        </w:rPr>
        <w:t>Role: Principal Investigator</w:t>
      </w:r>
      <w:r w:rsidRPr="00A61F69">
        <w:rPr>
          <w:rFonts w:cs="Arial"/>
          <w:szCs w:val="22"/>
        </w:rPr>
        <w:tab/>
      </w:r>
      <w:r w:rsidRPr="00A61F69">
        <w:rPr>
          <w:rFonts w:cs="Arial"/>
          <w:szCs w:val="22"/>
        </w:rPr>
        <w:tab/>
        <w:t>Agency: Howard Hughes Medical Institute</w:t>
      </w:r>
    </w:p>
    <w:p w14:paraId="5CAFF750" w14:textId="7163EFF0" w:rsidR="00A61F69" w:rsidRDefault="00A61F69" w:rsidP="00A61F69">
      <w:pPr>
        <w:autoSpaceDE/>
        <w:autoSpaceDN/>
        <w:rPr>
          <w:rFonts w:cs="Arial"/>
          <w:color w:val="000000"/>
          <w:szCs w:val="22"/>
        </w:rPr>
      </w:pPr>
      <w:r w:rsidRPr="00A61F69">
        <w:rPr>
          <w:rFonts w:cs="Arial"/>
          <w:szCs w:val="22"/>
        </w:rPr>
        <w:t>Period</w:t>
      </w:r>
      <w:r w:rsidRPr="00A61F69">
        <w:rPr>
          <w:rFonts w:cs="Arial"/>
          <w:color w:val="000000"/>
          <w:szCs w:val="22"/>
        </w:rPr>
        <w:t>: 09/01/13 – 08/31/18</w:t>
      </w:r>
      <w:r w:rsidR="00B577AD">
        <w:rPr>
          <w:rFonts w:cs="Arial"/>
          <w:color w:val="000000"/>
          <w:szCs w:val="22"/>
        </w:rPr>
        <w:tab/>
      </w:r>
      <w:r w:rsidR="00B577AD">
        <w:rPr>
          <w:rFonts w:cs="Arial"/>
          <w:color w:val="000000"/>
          <w:szCs w:val="22"/>
        </w:rPr>
        <w:tab/>
      </w:r>
      <w:r w:rsidR="00B577AD">
        <w:rPr>
          <w:rFonts w:cs="Arial"/>
          <w:color w:val="000000"/>
          <w:szCs w:val="22"/>
        </w:rPr>
        <w:tab/>
      </w:r>
      <w:r w:rsidR="00B577AD">
        <w:rPr>
          <w:rFonts w:cs="Arial"/>
          <w:color w:val="000000"/>
          <w:szCs w:val="22"/>
        </w:rPr>
        <w:tab/>
        <w:t>Total direct costs: $360,000/year</w:t>
      </w:r>
    </w:p>
    <w:p w14:paraId="36BFA684" w14:textId="77777777" w:rsidR="00B577AD" w:rsidRPr="00A61F69" w:rsidRDefault="00B577AD" w:rsidP="00A61F69">
      <w:pPr>
        <w:autoSpaceDE/>
        <w:autoSpaceDN/>
        <w:rPr>
          <w:rFonts w:cs="Arial"/>
          <w:color w:val="000000"/>
          <w:szCs w:val="22"/>
        </w:rPr>
      </w:pPr>
    </w:p>
    <w:p w14:paraId="65AFA1A2" w14:textId="387B5985" w:rsidR="00A61F69" w:rsidRDefault="00A61F69" w:rsidP="00A61F69">
      <w:pPr>
        <w:autoSpaceDE/>
        <w:autoSpaceDN/>
        <w:spacing w:after="120"/>
        <w:rPr>
          <w:rFonts w:cs="Arial"/>
          <w:color w:val="000000"/>
          <w:szCs w:val="22"/>
        </w:rPr>
      </w:pPr>
      <w:r w:rsidRPr="00A61F69">
        <w:rPr>
          <w:rFonts w:cs="Arial"/>
          <w:color w:val="000000"/>
          <w:szCs w:val="22"/>
        </w:rPr>
        <w:t>The goal of this project is to apply knowledge of molecular pathogenesis from Mendelian episodic disorders to better understanding of complex genetic disorders like headache and epilepsy.</w:t>
      </w:r>
      <w:r w:rsidR="00B577AD">
        <w:rPr>
          <w:rFonts w:cs="Arial"/>
          <w:color w:val="000000"/>
          <w:szCs w:val="22"/>
        </w:rPr>
        <w:t xml:space="preserve"> In my last review (May 2013), my HHMI appointment was not renewed. My HHMI budget is in the midst of tapering funding as I move toward separation from HHMI.</w:t>
      </w:r>
    </w:p>
    <w:p w14:paraId="2605D9FE" w14:textId="77777777" w:rsidR="00B577AD" w:rsidRDefault="00B577AD" w:rsidP="00A61F69">
      <w:pPr>
        <w:autoSpaceDE/>
        <w:autoSpaceDN/>
        <w:spacing w:after="120"/>
        <w:rPr>
          <w:rFonts w:cs="Arial"/>
          <w:color w:val="000000"/>
          <w:szCs w:val="22"/>
        </w:rPr>
      </w:pPr>
    </w:p>
    <w:p w14:paraId="654AD03D" w14:textId="63488CB2" w:rsidR="00276965" w:rsidRPr="00A61F69" w:rsidRDefault="00276965" w:rsidP="00276965">
      <w:pPr>
        <w:autoSpaceDE/>
        <w:autoSpaceDN/>
        <w:rPr>
          <w:rFonts w:cs="Arial"/>
          <w:bCs/>
          <w:szCs w:val="22"/>
        </w:rPr>
      </w:pPr>
      <w:r>
        <w:rPr>
          <w:rFonts w:cs="Arial"/>
          <w:bCs/>
          <w:szCs w:val="22"/>
          <w:u w:val="single"/>
        </w:rPr>
        <w:t>Genetic and Molecular Characterization of Andersen-</w:t>
      </w:r>
      <w:proofErr w:type="spellStart"/>
      <w:r>
        <w:rPr>
          <w:rFonts w:cs="Arial"/>
          <w:bCs/>
          <w:szCs w:val="22"/>
          <w:u w:val="single"/>
        </w:rPr>
        <w:t>Tawil</w:t>
      </w:r>
      <w:proofErr w:type="spellEnd"/>
      <w:r>
        <w:rPr>
          <w:rFonts w:cs="Arial"/>
          <w:bCs/>
          <w:szCs w:val="22"/>
          <w:u w:val="single"/>
        </w:rPr>
        <w:t xml:space="preserve"> Syndrome</w:t>
      </w:r>
      <w:r w:rsidRPr="00A61F69">
        <w:rPr>
          <w:rFonts w:cs="Arial"/>
          <w:bCs/>
          <w:szCs w:val="22"/>
        </w:rPr>
        <w:tab/>
      </w:r>
    </w:p>
    <w:p w14:paraId="02239DD0" w14:textId="613E9D26" w:rsidR="00276965" w:rsidRPr="00A61F69" w:rsidRDefault="00276965" w:rsidP="00276965">
      <w:pPr>
        <w:tabs>
          <w:tab w:val="left" w:pos="720"/>
          <w:tab w:val="left" w:pos="1440"/>
          <w:tab w:val="left" w:pos="2160"/>
          <w:tab w:val="left" w:pos="2880"/>
          <w:tab w:val="left" w:pos="3600"/>
          <w:tab w:val="left" w:pos="4320"/>
          <w:tab w:val="left" w:pos="5040"/>
        </w:tabs>
        <w:autoSpaceDE/>
        <w:autoSpaceDN/>
        <w:rPr>
          <w:rFonts w:cs="Arial"/>
          <w:szCs w:val="22"/>
        </w:rPr>
      </w:pPr>
      <w:r w:rsidRPr="00A61F69">
        <w:rPr>
          <w:rFonts w:cs="Arial"/>
          <w:szCs w:val="22"/>
        </w:rPr>
        <w:t xml:space="preserve">Role: </w:t>
      </w:r>
      <w:r>
        <w:rPr>
          <w:rFonts w:cs="Arial"/>
          <w:bCs/>
          <w:szCs w:val="22"/>
        </w:rPr>
        <w:t xml:space="preserve">Principal </w:t>
      </w:r>
      <w:r w:rsidRPr="00A61F69">
        <w:rPr>
          <w:rFonts w:cs="Arial"/>
          <w:bCs/>
          <w:szCs w:val="22"/>
        </w:rPr>
        <w:t>Investigator</w:t>
      </w:r>
      <w:r w:rsidRPr="00A61F69">
        <w:rPr>
          <w:rFonts w:cs="Arial"/>
          <w:bCs/>
          <w:szCs w:val="22"/>
        </w:rPr>
        <w:tab/>
      </w:r>
      <w:r w:rsidRPr="00A61F69">
        <w:rPr>
          <w:rFonts w:cs="Arial"/>
          <w:bCs/>
          <w:szCs w:val="22"/>
        </w:rPr>
        <w:tab/>
      </w:r>
      <w:r w:rsidRPr="00A61F69">
        <w:rPr>
          <w:rFonts w:cs="Arial"/>
          <w:szCs w:val="22"/>
        </w:rPr>
        <w:tab/>
        <w:t xml:space="preserve">Agency: </w:t>
      </w:r>
      <w:r w:rsidRPr="00A61F69">
        <w:rPr>
          <w:rFonts w:cs="Arial"/>
          <w:bCs/>
          <w:szCs w:val="22"/>
        </w:rPr>
        <w:t>NIH/NINDS</w:t>
      </w:r>
    </w:p>
    <w:p w14:paraId="6156860A" w14:textId="77777777" w:rsidR="00B577AD" w:rsidRDefault="00276965" w:rsidP="00276965">
      <w:pPr>
        <w:tabs>
          <w:tab w:val="left" w:pos="720"/>
          <w:tab w:val="left" w:pos="1440"/>
          <w:tab w:val="left" w:pos="2160"/>
          <w:tab w:val="left" w:pos="2880"/>
          <w:tab w:val="left" w:pos="3600"/>
          <w:tab w:val="left" w:pos="4320"/>
          <w:tab w:val="left" w:pos="5040"/>
        </w:tabs>
        <w:autoSpaceDE/>
        <w:autoSpaceDN/>
        <w:rPr>
          <w:rFonts w:cs="Arial"/>
          <w:szCs w:val="22"/>
        </w:rPr>
      </w:pPr>
      <w:r w:rsidRPr="00A61F69">
        <w:rPr>
          <w:rFonts w:cs="Arial"/>
          <w:bCs/>
          <w:szCs w:val="22"/>
        </w:rPr>
        <w:t>NS0</w:t>
      </w:r>
      <w:r>
        <w:rPr>
          <w:rFonts w:cs="Arial"/>
          <w:bCs/>
          <w:szCs w:val="22"/>
        </w:rPr>
        <w:t>91276</w:t>
      </w:r>
      <w:r w:rsidRPr="00A61F69">
        <w:rPr>
          <w:rFonts w:cs="Arial"/>
          <w:bCs/>
          <w:szCs w:val="22"/>
        </w:rPr>
        <w:t xml:space="preserve"> </w:t>
      </w:r>
      <w:r w:rsidRPr="00A61F69">
        <w:rPr>
          <w:rFonts w:cs="Arial"/>
          <w:szCs w:val="22"/>
        </w:rPr>
        <w:tab/>
      </w:r>
      <w:r w:rsidRPr="00A61F69">
        <w:rPr>
          <w:rFonts w:cs="Arial"/>
          <w:szCs w:val="22"/>
        </w:rPr>
        <w:tab/>
      </w:r>
      <w:r w:rsidRPr="00A61F69">
        <w:rPr>
          <w:rFonts w:cs="Arial"/>
          <w:szCs w:val="22"/>
        </w:rPr>
        <w:tab/>
      </w:r>
      <w:r w:rsidRPr="00A61F69">
        <w:rPr>
          <w:rFonts w:cs="Arial"/>
          <w:szCs w:val="22"/>
        </w:rPr>
        <w:tab/>
      </w:r>
      <w:r w:rsidRPr="00A61F69">
        <w:rPr>
          <w:rFonts w:cs="Arial"/>
          <w:szCs w:val="22"/>
        </w:rPr>
        <w:tab/>
      </w:r>
      <w:r w:rsidRPr="00A61F69">
        <w:rPr>
          <w:rFonts w:cs="Arial"/>
          <w:szCs w:val="22"/>
        </w:rPr>
        <w:tab/>
      </w:r>
    </w:p>
    <w:p w14:paraId="5C876F2A" w14:textId="551168D3" w:rsidR="00B577AD" w:rsidRDefault="00276965" w:rsidP="00B577AD">
      <w:pPr>
        <w:autoSpaceDE/>
        <w:autoSpaceDN/>
        <w:rPr>
          <w:rFonts w:cs="Arial"/>
          <w:color w:val="000000"/>
          <w:szCs w:val="22"/>
        </w:rPr>
      </w:pPr>
      <w:r w:rsidRPr="00A61F69">
        <w:rPr>
          <w:rFonts w:cs="Arial"/>
          <w:szCs w:val="22"/>
        </w:rPr>
        <w:t xml:space="preserve">Period: </w:t>
      </w:r>
      <w:r w:rsidRPr="00A61F69">
        <w:rPr>
          <w:rFonts w:cs="Arial"/>
          <w:bCs/>
          <w:szCs w:val="22"/>
        </w:rPr>
        <w:t>09/01/1</w:t>
      </w:r>
      <w:r>
        <w:rPr>
          <w:rFonts w:cs="Arial"/>
          <w:bCs/>
          <w:szCs w:val="22"/>
        </w:rPr>
        <w:t>5</w:t>
      </w:r>
      <w:r w:rsidRPr="00A61F69">
        <w:rPr>
          <w:rFonts w:cs="Arial"/>
          <w:bCs/>
          <w:szCs w:val="22"/>
        </w:rPr>
        <w:t xml:space="preserve"> – 08/31/</w:t>
      </w:r>
      <w:r>
        <w:rPr>
          <w:rFonts w:cs="Arial"/>
          <w:bCs/>
          <w:szCs w:val="22"/>
        </w:rPr>
        <w:t>20</w:t>
      </w:r>
      <w:r w:rsidR="00B577AD">
        <w:rPr>
          <w:rFonts w:cs="Arial"/>
          <w:color w:val="000000"/>
          <w:szCs w:val="22"/>
        </w:rPr>
        <w:tab/>
      </w:r>
      <w:r w:rsidR="00B577AD">
        <w:rPr>
          <w:rFonts w:cs="Arial"/>
          <w:color w:val="000000"/>
          <w:szCs w:val="22"/>
        </w:rPr>
        <w:tab/>
      </w:r>
      <w:r w:rsidR="00B577AD">
        <w:rPr>
          <w:rFonts w:cs="Arial"/>
          <w:color w:val="000000"/>
          <w:szCs w:val="22"/>
        </w:rPr>
        <w:tab/>
      </w:r>
      <w:r w:rsidR="00B577AD">
        <w:rPr>
          <w:rFonts w:cs="Arial"/>
          <w:color w:val="000000"/>
          <w:szCs w:val="22"/>
        </w:rPr>
        <w:tab/>
        <w:t>Total direct costs: $218,750/year</w:t>
      </w:r>
    </w:p>
    <w:p w14:paraId="52C08DC0" w14:textId="77777777" w:rsidR="00B577AD" w:rsidRDefault="00B577AD" w:rsidP="00276965">
      <w:pPr>
        <w:tabs>
          <w:tab w:val="left" w:pos="720"/>
          <w:tab w:val="left" w:pos="1440"/>
          <w:tab w:val="left" w:pos="2160"/>
          <w:tab w:val="left" w:pos="2880"/>
          <w:tab w:val="left" w:pos="3600"/>
          <w:tab w:val="left" w:pos="4320"/>
          <w:tab w:val="left" w:pos="5040"/>
        </w:tabs>
        <w:autoSpaceDE/>
        <w:autoSpaceDN/>
        <w:rPr>
          <w:rFonts w:cs="Arial"/>
          <w:szCs w:val="22"/>
        </w:rPr>
      </w:pPr>
    </w:p>
    <w:p w14:paraId="199E51CF" w14:textId="0CF6F16C" w:rsidR="00276965" w:rsidRPr="00A61F69" w:rsidRDefault="00276965" w:rsidP="00276965">
      <w:pPr>
        <w:tabs>
          <w:tab w:val="left" w:pos="720"/>
          <w:tab w:val="left" w:pos="1440"/>
          <w:tab w:val="left" w:pos="2160"/>
          <w:tab w:val="left" w:pos="2880"/>
          <w:tab w:val="left" w:pos="3600"/>
          <w:tab w:val="left" w:pos="4320"/>
          <w:tab w:val="left" w:pos="5040"/>
        </w:tabs>
        <w:autoSpaceDE/>
        <w:autoSpaceDN/>
        <w:rPr>
          <w:rFonts w:cs="Arial"/>
          <w:szCs w:val="22"/>
        </w:rPr>
      </w:pPr>
      <w:r>
        <w:rPr>
          <w:rFonts w:cs="Arial"/>
          <w:szCs w:val="22"/>
        </w:rPr>
        <w:t>C</w:t>
      </w:r>
      <w:r w:rsidRPr="00A61F69">
        <w:rPr>
          <w:rFonts w:cs="Arial"/>
          <w:szCs w:val="22"/>
        </w:rPr>
        <w:t>linical</w:t>
      </w:r>
      <w:r>
        <w:rPr>
          <w:rFonts w:cs="Arial"/>
          <w:szCs w:val="22"/>
        </w:rPr>
        <w:t>, genetic,</w:t>
      </w:r>
      <w:r w:rsidRPr="00A61F69">
        <w:rPr>
          <w:rFonts w:cs="Arial"/>
          <w:szCs w:val="22"/>
        </w:rPr>
        <w:t xml:space="preserve"> and physiologic characterization of subjects with </w:t>
      </w:r>
      <w:r>
        <w:rPr>
          <w:rFonts w:cs="Arial"/>
          <w:szCs w:val="22"/>
        </w:rPr>
        <w:t>Andersen-</w:t>
      </w:r>
      <w:proofErr w:type="spellStart"/>
      <w:r>
        <w:rPr>
          <w:rFonts w:cs="Arial"/>
          <w:szCs w:val="22"/>
        </w:rPr>
        <w:t>Tawil</w:t>
      </w:r>
      <w:proofErr w:type="spellEnd"/>
      <w:r>
        <w:rPr>
          <w:rFonts w:cs="Arial"/>
          <w:szCs w:val="22"/>
        </w:rPr>
        <w:t xml:space="preserve"> Syndrome</w:t>
      </w:r>
      <w:r w:rsidRPr="00A61F69">
        <w:rPr>
          <w:rFonts w:cs="Arial"/>
          <w:szCs w:val="22"/>
        </w:rPr>
        <w:t>.</w:t>
      </w:r>
    </w:p>
    <w:p w14:paraId="21160858" w14:textId="77777777" w:rsidR="00276965" w:rsidRDefault="00276965" w:rsidP="00A61F69">
      <w:pPr>
        <w:autoSpaceDE/>
        <w:autoSpaceDN/>
        <w:rPr>
          <w:rFonts w:cs="Arial"/>
          <w:bCs/>
          <w:szCs w:val="22"/>
          <w:u w:val="single"/>
        </w:rPr>
      </w:pPr>
    </w:p>
    <w:p w14:paraId="1DD8C16F" w14:textId="77777777" w:rsidR="00A61F69" w:rsidRPr="00A61F69" w:rsidRDefault="00A61F69" w:rsidP="00A61F69">
      <w:pPr>
        <w:autoSpaceDE/>
        <w:autoSpaceDN/>
        <w:rPr>
          <w:rFonts w:cs="Arial"/>
          <w:bCs/>
          <w:szCs w:val="22"/>
        </w:rPr>
      </w:pPr>
      <w:r w:rsidRPr="00A61F69">
        <w:rPr>
          <w:rFonts w:cs="Arial"/>
          <w:bCs/>
          <w:szCs w:val="22"/>
          <w:u w:val="single"/>
        </w:rPr>
        <w:t>Investigating genetics of human natural short sleepers</w:t>
      </w:r>
      <w:r w:rsidRPr="00A61F69">
        <w:rPr>
          <w:rFonts w:cs="Arial"/>
          <w:bCs/>
          <w:szCs w:val="22"/>
        </w:rPr>
        <w:tab/>
      </w:r>
    </w:p>
    <w:p w14:paraId="1F818349" w14:textId="77777777" w:rsidR="00A61F69" w:rsidRPr="00A61F69" w:rsidRDefault="00A61F69" w:rsidP="00A61F69">
      <w:pPr>
        <w:tabs>
          <w:tab w:val="left" w:pos="720"/>
          <w:tab w:val="left" w:pos="1440"/>
          <w:tab w:val="left" w:pos="2160"/>
          <w:tab w:val="left" w:pos="2880"/>
          <w:tab w:val="left" w:pos="3600"/>
          <w:tab w:val="left" w:pos="4320"/>
          <w:tab w:val="left" w:pos="5040"/>
        </w:tabs>
        <w:autoSpaceDE/>
        <w:autoSpaceDN/>
        <w:rPr>
          <w:rFonts w:cs="Arial"/>
          <w:szCs w:val="22"/>
        </w:rPr>
      </w:pPr>
      <w:r w:rsidRPr="00A61F69">
        <w:rPr>
          <w:rFonts w:cs="Arial"/>
          <w:szCs w:val="22"/>
        </w:rPr>
        <w:lastRenderedPageBreak/>
        <w:t xml:space="preserve">Role: </w:t>
      </w:r>
      <w:r w:rsidRPr="00A61F69">
        <w:rPr>
          <w:rFonts w:cs="Arial"/>
          <w:bCs/>
          <w:szCs w:val="22"/>
        </w:rPr>
        <w:t>Co-Investigator (PI: Fu)</w:t>
      </w:r>
      <w:r w:rsidRPr="00A61F69">
        <w:rPr>
          <w:rFonts w:cs="Arial"/>
          <w:bCs/>
          <w:szCs w:val="22"/>
        </w:rPr>
        <w:tab/>
      </w:r>
      <w:r w:rsidRPr="00A61F69">
        <w:rPr>
          <w:rFonts w:cs="Arial"/>
          <w:bCs/>
          <w:szCs w:val="22"/>
        </w:rPr>
        <w:tab/>
      </w:r>
      <w:r w:rsidRPr="00A61F69">
        <w:rPr>
          <w:rFonts w:cs="Arial"/>
          <w:bCs/>
          <w:szCs w:val="22"/>
        </w:rPr>
        <w:tab/>
      </w:r>
      <w:r w:rsidRPr="00A61F69">
        <w:rPr>
          <w:rFonts w:cs="Arial"/>
          <w:szCs w:val="22"/>
        </w:rPr>
        <w:tab/>
        <w:t xml:space="preserve">Agency: </w:t>
      </w:r>
      <w:r w:rsidRPr="00A61F69">
        <w:rPr>
          <w:rFonts w:cs="Arial"/>
          <w:bCs/>
          <w:szCs w:val="22"/>
        </w:rPr>
        <w:t>NIH/NINDS</w:t>
      </w:r>
    </w:p>
    <w:p w14:paraId="400AE361" w14:textId="77777777" w:rsidR="00B577AD" w:rsidRDefault="00A61F69" w:rsidP="00A61F69">
      <w:pPr>
        <w:tabs>
          <w:tab w:val="left" w:pos="720"/>
          <w:tab w:val="left" w:pos="1440"/>
          <w:tab w:val="left" w:pos="2160"/>
          <w:tab w:val="left" w:pos="2880"/>
          <w:tab w:val="left" w:pos="3600"/>
          <w:tab w:val="left" w:pos="4320"/>
          <w:tab w:val="left" w:pos="5040"/>
        </w:tabs>
        <w:autoSpaceDE/>
        <w:autoSpaceDN/>
        <w:rPr>
          <w:rFonts w:cs="Arial"/>
          <w:szCs w:val="22"/>
        </w:rPr>
      </w:pPr>
      <w:r w:rsidRPr="00A61F69">
        <w:rPr>
          <w:rFonts w:cs="Arial"/>
          <w:bCs/>
          <w:szCs w:val="22"/>
        </w:rPr>
        <w:t xml:space="preserve">NS072360 </w:t>
      </w:r>
      <w:r w:rsidRPr="00A61F69">
        <w:rPr>
          <w:rFonts w:cs="Arial"/>
          <w:szCs w:val="22"/>
        </w:rPr>
        <w:tab/>
      </w:r>
      <w:r w:rsidRPr="00A61F69">
        <w:rPr>
          <w:rFonts w:cs="Arial"/>
          <w:szCs w:val="22"/>
        </w:rPr>
        <w:tab/>
      </w:r>
      <w:r w:rsidRPr="00A61F69">
        <w:rPr>
          <w:rFonts w:cs="Arial"/>
          <w:szCs w:val="22"/>
        </w:rPr>
        <w:tab/>
      </w:r>
      <w:r w:rsidRPr="00A61F69">
        <w:rPr>
          <w:rFonts w:cs="Arial"/>
          <w:szCs w:val="22"/>
        </w:rPr>
        <w:tab/>
      </w:r>
      <w:r w:rsidRPr="00A61F69">
        <w:rPr>
          <w:rFonts w:cs="Arial"/>
          <w:szCs w:val="22"/>
        </w:rPr>
        <w:tab/>
      </w:r>
      <w:r w:rsidRPr="00A61F69">
        <w:rPr>
          <w:rFonts w:cs="Arial"/>
          <w:szCs w:val="22"/>
        </w:rPr>
        <w:tab/>
      </w:r>
    </w:p>
    <w:p w14:paraId="3384A6B0" w14:textId="06D701C4" w:rsidR="00B577AD" w:rsidRDefault="00A61F69" w:rsidP="00B577AD">
      <w:pPr>
        <w:autoSpaceDE/>
        <w:autoSpaceDN/>
        <w:rPr>
          <w:rFonts w:cs="Arial"/>
          <w:color w:val="000000"/>
          <w:szCs w:val="22"/>
        </w:rPr>
      </w:pPr>
      <w:r w:rsidRPr="00A61F69">
        <w:rPr>
          <w:rFonts w:cs="Arial"/>
          <w:szCs w:val="22"/>
        </w:rPr>
        <w:t xml:space="preserve">Period: </w:t>
      </w:r>
      <w:r w:rsidRPr="00A61F69">
        <w:rPr>
          <w:rFonts w:cs="Arial"/>
          <w:bCs/>
          <w:szCs w:val="22"/>
        </w:rPr>
        <w:t>09/01/11 – 08/31/16</w:t>
      </w:r>
      <w:r w:rsidR="00B577AD">
        <w:rPr>
          <w:rFonts w:cs="Arial"/>
          <w:color w:val="000000"/>
          <w:szCs w:val="22"/>
        </w:rPr>
        <w:tab/>
      </w:r>
      <w:r w:rsidR="00B577AD">
        <w:rPr>
          <w:rFonts w:cs="Arial"/>
          <w:color w:val="000000"/>
          <w:szCs w:val="22"/>
        </w:rPr>
        <w:tab/>
      </w:r>
      <w:r w:rsidR="00B577AD">
        <w:rPr>
          <w:rFonts w:cs="Arial"/>
          <w:color w:val="000000"/>
          <w:szCs w:val="22"/>
        </w:rPr>
        <w:tab/>
      </w:r>
      <w:r w:rsidR="00B577AD">
        <w:rPr>
          <w:rFonts w:cs="Arial"/>
          <w:color w:val="000000"/>
          <w:szCs w:val="22"/>
        </w:rPr>
        <w:tab/>
        <w:t>Total direct costs: $218,750/year</w:t>
      </w:r>
    </w:p>
    <w:p w14:paraId="02FB8BD4" w14:textId="77777777" w:rsidR="00B577AD" w:rsidRDefault="00B577AD" w:rsidP="00A61F69">
      <w:pPr>
        <w:tabs>
          <w:tab w:val="left" w:pos="720"/>
          <w:tab w:val="left" w:pos="1440"/>
          <w:tab w:val="left" w:pos="2160"/>
          <w:tab w:val="left" w:pos="2880"/>
          <w:tab w:val="left" w:pos="3600"/>
          <w:tab w:val="left" w:pos="4320"/>
          <w:tab w:val="left" w:pos="5040"/>
        </w:tabs>
        <w:autoSpaceDE/>
        <w:autoSpaceDN/>
        <w:rPr>
          <w:rFonts w:cs="Arial"/>
          <w:szCs w:val="22"/>
        </w:rPr>
      </w:pPr>
    </w:p>
    <w:p w14:paraId="10AF08C8" w14:textId="049451A7" w:rsidR="00A61F69" w:rsidRDefault="00276965" w:rsidP="00A61F69">
      <w:pPr>
        <w:tabs>
          <w:tab w:val="left" w:pos="720"/>
          <w:tab w:val="left" w:pos="1440"/>
          <w:tab w:val="left" w:pos="2160"/>
          <w:tab w:val="left" w:pos="2880"/>
          <w:tab w:val="left" w:pos="3600"/>
          <w:tab w:val="left" w:pos="4320"/>
          <w:tab w:val="left" w:pos="5040"/>
        </w:tabs>
        <w:autoSpaceDE/>
        <w:autoSpaceDN/>
        <w:rPr>
          <w:rFonts w:cs="Arial"/>
          <w:szCs w:val="22"/>
        </w:rPr>
      </w:pPr>
      <w:r>
        <w:rPr>
          <w:rFonts w:cs="Arial"/>
          <w:szCs w:val="22"/>
        </w:rPr>
        <w:t>C</w:t>
      </w:r>
      <w:r w:rsidRPr="00A61F69">
        <w:rPr>
          <w:rFonts w:cs="Arial"/>
          <w:szCs w:val="22"/>
        </w:rPr>
        <w:t>linical</w:t>
      </w:r>
      <w:r>
        <w:rPr>
          <w:rFonts w:cs="Arial"/>
          <w:szCs w:val="22"/>
        </w:rPr>
        <w:t>, genetic,</w:t>
      </w:r>
      <w:r w:rsidRPr="00A61F69">
        <w:rPr>
          <w:rFonts w:cs="Arial"/>
          <w:szCs w:val="22"/>
        </w:rPr>
        <w:t xml:space="preserve"> and physiologic characterization</w:t>
      </w:r>
      <w:r w:rsidR="00A61F69" w:rsidRPr="00A61F69">
        <w:rPr>
          <w:rFonts w:cs="Arial"/>
          <w:szCs w:val="22"/>
        </w:rPr>
        <w:t xml:space="preserve"> of subjects with Familial Natural Short Sleep.</w:t>
      </w:r>
    </w:p>
    <w:p w14:paraId="26B6B514" w14:textId="77777777" w:rsidR="00B577AD" w:rsidRDefault="00B577AD" w:rsidP="00A61F69">
      <w:pPr>
        <w:tabs>
          <w:tab w:val="left" w:pos="720"/>
          <w:tab w:val="left" w:pos="1440"/>
          <w:tab w:val="left" w:pos="2160"/>
          <w:tab w:val="left" w:pos="2880"/>
          <w:tab w:val="left" w:pos="3600"/>
          <w:tab w:val="left" w:pos="4320"/>
          <w:tab w:val="left" w:pos="5040"/>
        </w:tabs>
        <w:autoSpaceDE/>
        <w:autoSpaceDN/>
        <w:rPr>
          <w:rFonts w:cs="Arial"/>
          <w:szCs w:val="22"/>
        </w:rPr>
      </w:pPr>
    </w:p>
    <w:p w14:paraId="1B2411C1" w14:textId="3F40D5A7" w:rsidR="00B577AD" w:rsidRPr="00A61F69" w:rsidRDefault="00B577AD" w:rsidP="00B577AD">
      <w:pPr>
        <w:keepNext/>
        <w:tabs>
          <w:tab w:val="left" w:pos="720"/>
          <w:tab w:val="left" w:pos="1620"/>
        </w:tabs>
        <w:autoSpaceDE/>
        <w:autoSpaceDN/>
        <w:ind w:left="1627" w:hanging="1627"/>
        <w:outlineLvl w:val="1"/>
        <w:rPr>
          <w:rFonts w:cs="Arial"/>
          <w:b/>
          <w:szCs w:val="22"/>
          <w:u w:val="single"/>
        </w:rPr>
      </w:pPr>
      <w:r>
        <w:rPr>
          <w:rFonts w:cs="Arial"/>
          <w:b/>
          <w:szCs w:val="22"/>
          <w:u w:val="single"/>
        </w:rPr>
        <w:t>Pend</w:t>
      </w:r>
      <w:r w:rsidRPr="00A61F69">
        <w:rPr>
          <w:rFonts w:cs="Arial"/>
          <w:b/>
          <w:szCs w:val="22"/>
          <w:u w:val="single"/>
        </w:rPr>
        <w:t>ing Research Support</w:t>
      </w:r>
    </w:p>
    <w:p w14:paraId="51C9DE0C" w14:textId="6AC21A05" w:rsidR="00B577AD" w:rsidRPr="00A61F69" w:rsidRDefault="00B577AD" w:rsidP="00B577AD">
      <w:pPr>
        <w:keepNext/>
        <w:tabs>
          <w:tab w:val="right" w:pos="10440"/>
        </w:tabs>
        <w:autoSpaceDE/>
        <w:autoSpaceDN/>
        <w:outlineLvl w:val="3"/>
        <w:rPr>
          <w:rFonts w:cs="Arial"/>
          <w:szCs w:val="22"/>
        </w:rPr>
      </w:pPr>
      <w:r>
        <w:rPr>
          <w:rFonts w:cs="Arial"/>
          <w:szCs w:val="22"/>
          <w:u w:val="single"/>
        </w:rPr>
        <w:t xml:space="preserve">Probing genetics and b </w:t>
      </w:r>
      <w:proofErr w:type="spellStart"/>
      <w:r>
        <w:rPr>
          <w:rFonts w:cs="Arial"/>
          <w:szCs w:val="22"/>
          <w:u w:val="single"/>
        </w:rPr>
        <w:t>iology</w:t>
      </w:r>
      <w:proofErr w:type="spellEnd"/>
      <w:r>
        <w:rPr>
          <w:rFonts w:cs="Arial"/>
          <w:szCs w:val="22"/>
          <w:u w:val="single"/>
        </w:rPr>
        <w:t xml:space="preserve"> of human circadian function</w:t>
      </w:r>
    </w:p>
    <w:p w14:paraId="63CA4F46" w14:textId="396A5562" w:rsidR="00B577AD" w:rsidRDefault="00B577AD" w:rsidP="00B577AD">
      <w:pPr>
        <w:tabs>
          <w:tab w:val="left" w:pos="720"/>
          <w:tab w:val="left" w:pos="1440"/>
          <w:tab w:val="left" w:pos="2160"/>
          <w:tab w:val="left" w:pos="2880"/>
          <w:tab w:val="left" w:pos="3600"/>
          <w:tab w:val="left" w:pos="4320"/>
          <w:tab w:val="left" w:pos="5040"/>
        </w:tabs>
        <w:autoSpaceDE/>
        <w:autoSpaceDN/>
        <w:rPr>
          <w:rFonts w:cs="Arial"/>
          <w:bCs/>
          <w:szCs w:val="22"/>
        </w:rPr>
      </w:pPr>
      <w:r w:rsidRPr="00A61F69">
        <w:rPr>
          <w:rFonts w:cs="Arial"/>
          <w:szCs w:val="22"/>
        </w:rPr>
        <w:t>Role: Principal Investigator</w:t>
      </w:r>
      <w:r w:rsidRPr="00A61F69">
        <w:rPr>
          <w:rFonts w:cs="Arial"/>
          <w:szCs w:val="22"/>
        </w:rPr>
        <w:tab/>
      </w:r>
      <w:r w:rsidRPr="00A61F69">
        <w:rPr>
          <w:rFonts w:cs="Arial"/>
          <w:szCs w:val="22"/>
        </w:rPr>
        <w:tab/>
      </w:r>
      <w:r>
        <w:rPr>
          <w:rFonts w:cs="Arial"/>
          <w:szCs w:val="22"/>
        </w:rPr>
        <w:tab/>
      </w:r>
      <w:r w:rsidRPr="00A61F69">
        <w:rPr>
          <w:rFonts w:cs="Arial"/>
          <w:szCs w:val="22"/>
        </w:rPr>
        <w:t xml:space="preserve">Agency: </w:t>
      </w:r>
      <w:r w:rsidRPr="00A61F69">
        <w:rPr>
          <w:rFonts w:cs="Arial"/>
          <w:bCs/>
          <w:szCs w:val="22"/>
        </w:rPr>
        <w:t>NIH/NINDS</w:t>
      </w:r>
      <w:r w:rsidR="00CA50DF">
        <w:rPr>
          <w:rFonts w:cs="Arial"/>
          <w:bCs/>
          <w:szCs w:val="22"/>
        </w:rPr>
        <w:tab/>
      </w:r>
      <w:r w:rsidR="00CA50DF">
        <w:rPr>
          <w:rFonts w:cs="Arial"/>
          <w:bCs/>
          <w:szCs w:val="22"/>
        </w:rPr>
        <w:tab/>
        <w:t>(7</w:t>
      </w:r>
      <w:r w:rsidR="00CA50DF" w:rsidRPr="00CA50DF">
        <w:rPr>
          <w:rFonts w:cs="Arial"/>
          <w:bCs/>
          <w:szCs w:val="22"/>
          <w:vertAlign w:val="superscript"/>
        </w:rPr>
        <w:t>th</w:t>
      </w:r>
      <w:r w:rsidR="00CA50DF">
        <w:rPr>
          <w:rFonts w:cs="Arial"/>
          <w:bCs/>
          <w:szCs w:val="22"/>
        </w:rPr>
        <w:t xml:space="preserve"> percentile)</w:t>
      </w:r>
    </w:p>
    <w:p w14:paraId="12F1305C" w14:textId="32AA1C61" w:rsidR="00B577AD" w:rsidRPr="00A61F69" w:rsidRDefault="00B577AD" w:rsidP="00B577AD">
      <w:pPr>
        <w:tabs>
          <w:tab w:val="left" w:pos="720"/>
          <w:tab w:val="left" w:pos="1440"/>
          <w:tab w:val="left" w:pos="2160"/>
          <w:tab w:val="left" w:pos="2880"/>
          <w:tab w:val="left" w:pos="3600"/>
          <w:tab w:val="left" w:pos="4320"/>
          <w:tab w:val="left" w:pos="5040"/>
        </w:tabs>
        <w:autoSpaceDE/>
        <w:autoSpaceDN/>
        <w:rPr>
          <w:rFonts w:cs="Arial"/>
          <w:szCs w:val="22"/>
        </w:rPr>
      </w:pPr>
      <w:r>
        <w:rPr>
          <w:rFonts w:cs="Arial"/>
          <w:bCs/>
          <w:szCs w:val="22"/>
        </w:rPr>
        <w:t>NS099333</w:t>
      </w:r>
    </w:p>
    <w:p w14:paraId="7F110AF4" w14:textId="4D5E387E" w:rsidR="00B577AD" w:rsidRDefault="00B577AD" w:rsidP="00B577AD">
      <w:pPr>
        <w:autoSpaceDE/>
        <w:autoSpaceDN/>
        <w:rPr>
          <w:rFonts w:cs="Arial"/>
          <w:color w:val="000000"/>
          <w:szCs w:val="22"/>
        </w:rPr>
      </w:pPr>
      <w:r w:rsidRPr="00A61F69">
        <w:rPr>
          <w:rFonts w:cs="Arial"/>
          <w:szCs w:val="22"/>
        </w:rPr>
        <w:t>Period</w:t>
      </w:r>
      <w:r w:rsidRPr="00A61F69">
        <w:rPr>
          <w:rFonts w:cs="Arial"/>
          <w:color w:val="000000"/>
          <w:szCs w:val="22"/>
        </w:rPr>
        <w:t>: 09/01/1</w:t>
      </w:r>
      <w:r>
        <w:rPr>
          <w:rFonts w:cs="Arial"/>
          <w:color w:val="000000"/>
          <w:szCs w:val="22"/>
        </w:rPr>
        <w:t>6</w:t>
      </w:r>
      <w:r w:rsidRPr="00A61F69">
        <w:rPr>
          <w:rFonts w:cs="Arial"/>
          <w:color w:val="000000"/>
          <w:szCs w:val="22"/>
        </w:rPr>
        <w:t xml:space="preserve"> – 08/31/</w:t>
      </w:r>
      <w:r>
        <w:rPr>
          <w:rFonts w:cs="Arial"/>
          <w:color w:val="000000"/>
          <w:szCs w:val="22"/>
        </w:rPr>
        <w:t>2</w:t>
      </w:r>
      <w:r w:rsidRPr="00A61F69">
        <w:rPr>
          <w:rFonts w:cs="Arial"/>
          <w:color w:val="000000"/>
          <w:szCs w:val="22"/>
        </w:rPr>
        <w:t>1</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t>Total direct costs: $440,671/year</w:t>
      </w:r>
    </w:p>
    <w:p w14:paraId="4BDE31CB" w14:textId="77777777" w:rsidR="00B577AD" w:rsidRPr="00A61F69" w:rsidRDefault="00B577AD" w:rsidP="00B577AD">
      <w:pPr>
        <w:autoSpaceDE/>
        <w:autoSpaceDN/>
        <w:rPr>
          <w:rFonts w:cs="Arial"/>
          <w:color w:val="000000"/>
          <w:szCs w:val="22"/>
        </w:rPr>
      </w:pPr>
    </w:p>
    <w:p w14:paraId="122505DF" w14:textId="218E318B" w:rsidR="00B577AD" w:rsidRDefault="00B577AD" w:rsidP="00B577AD">
      <w:pPr>
        <w:autoSpaceDE/>
        <w:autoSpaceDN/>
        <w:spacing w:after="120"/>
        <w:rPr>
          <w:rFonts w:cs="Arial"/>
          <w:color w:val="000000"/>
          <w:szCs w:val="22"/>
        </w:rPr>
      </w:pPr>
    </w:p>
    <w:p w14:paraId="4A4D8640" w14:textId="77777777" w:rsidR="00B577AD" w:rsidRPr="00A61F69" w:rsidRDefault="00B577AD" w:rsidP="00A61F69">
      <w:pPr>
        <w:tabs>
          <w:tab w:val="left" w:pos="720"/>
          <w:tab w:val="left" w:pos="1440"/>
          <w:tab w:val="left" w:pos="2160"/>
          <w:tab w:val="left" w:pos="2880"/>
          <w:tab w:val="left" w:pos="3600"/>
          <w:tab w:val="left" w:pos="4320"/>
          <w:tab w:val="left" w:pos="5040"/>
        </w:tabs>
        <w:autoSpaceDE/>
        <w:autoSpaceDN/>
        <w:rPr>
          <w:rFonts w:cs="Arial"/>
          <w:szCs w:val="22"/>
        </w:rPr>
      </w:pPr>
    </w:p>
    <w:p w14:paraId="25F08E37" w14:textId="77777777" w:rsidR="00A61F69" w:rsidRPr="00A61F69" w:rsidRDefault="00A61F69" w:rsidP="00A61F69">
      <w:pPr>
        <w:tabs>
          <w:tab w:val="left" w:pos="720"/>
          <w:tab w:val="left" w:pos="1440"/>
          <w:tab w:val="left" w:pos="2160"/>
          <w:tab w:val="left" w:pos="2880"/>
          <w:tab w:val="left" w:pos="3600"/>
          <w:tab w:val="left" w:pos="4320"/>
          <w:tab w:val="left" w:pos="5040"/>
        </w:tabs>
        <w:autoSpaceDE/>
        <w:autoSpaceDN/>
        <w:rPr>
          <w:rFonts w:cs="Arial"/>
          <w:sz w:val="12"/>
          <w:szCs w:val="12"/>
        </w:rPr>
      </w:pPr>
    </w:p>
    <w:p w14:paraId="47B86CB5" w14:textId="77777777" w:rsidR="00A61F69" w:rsidRPr="005C2CF8" w:rsidRDefault="00A61F69" w:rsidP="001D0608">
      <w:pPr>
        <w:pStyle w:val="DataField11pt-Single"/>
        <w:rPr>
          <w:rStyle w:val="ac"/>
        </w:rPr>
      </w:pPr>
    </w:p>
    <w:sectPr w:rsidR="00A61F69" w:rsidRPr="005C2CF8" w:rsidSect="00DF7645">
      <w:headerReference w:type="default" r:id="rId1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CA7D0" w14:textId="77777777" w:rsidR="007D6B81" w:rsidRDefault="007D6B81">
      <w:r>
        <w:separator/>
      </w:r>
    </w:p>
  </w:endnote>
  <w:endnote w:type="continuationSeparator" w:id="0">
    <w:p w14:paraId="55243328" w14:textId="77777777" w:rsidR="007D6B81" w:rsidRDefault="007D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7D3DA" w14:textId="77777777" w:rsidR="007D6B81" w:rsidRDefault="007D6B81">
      <w:r>
        <w:separator/>
      </w:r>
    </w:p>
  </w:footnote>
  <w:footnote w:type="continuationSeparator" w:id="0">
    <w:p w14:paraId="5C07CAA2" w14:textId="77777777" w:rsidR="007D6B81" w:rsidRDefault="007D6B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E127A1" w:rsidRDefault="00E127A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50"/>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40"/>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30"/>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20"/>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a0"/>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74079"/>
    <w:multiLevelType w:val="hybridMultilevel"/>
    <w:tmpl w:val="938CCCC2"/>
    <w:lvl w:ilvl="0" w:tplc="37C4CCBA">
      <w:start w:val="1"/>
      <w:numFmt w:val="decimal"/>
      <w:lvlText w:val="%1."/>
      <w:lvlJc w:val="left"/>
      <w:pPr>
        <w:tabs>
          <w:tab w:val="num" w:pos="3510"/>
        </w:tabs>
        <w:ind w:left="351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14078EF"/>
    <w:multiLevelType w:val="multilevel"/>
    <w:tmpl w:val="81D8C8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22FF580B"/>
    <w:multiLevelType w:val="hybridMultilevel"/>
    <w:tmpl w:val="2158836C"/>
    <w:lvl w:ilvl="0" w:tplc="47005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4E58F7"/>
    <w:multiLevelType w:val="hybridMultilevel"/>
    <w:tmpl w:val="81E8027C"/>
    <w:lvl w:ilvl="0" w:tplc="B0C8A06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36932B2"/>
    <w:multiLevelType w:val="hybridMultilevel"/>
    <w:tmpl w:val="ECFC341E"/>
    <w:lvl w:ilvl="0" w:tplc="DB805994">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86536D"/>
    <w:multiLevelType w:val="hybridMultilevel"/>
    <w:tmpl w:val="7E68E982"/>
    <w:lvl w:ilvl="0" w:tplc="0E669E2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57A4737"/>
    <w:multiLevelType w:val="hybridMultilevel"/>
    <w:tmpl w:val="543023F0"/>
    <w:lvl w:ilvl="0" w:tplc="47005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3"/>
  </w:num>
  <w:num w:numId="14">
    <w:abstractNumId w:val="23"/>
  </w:num>
  <w:num w:numId="15">
    <w:abstractNumId w:val="21"/>
  </w:num>
  <w:num w:numId="16">
    <w:abstractNumId w:val="22"/>
  </w:num>
  <w:num w:numId="17">
    <w:abstractNumId w:val="10"/>
  </w:num>
  <w:num w:numId="18">
    <w:abstractNumId w:val="15"/>
  </w:num>
  <w:num w:numId="19">
    <w:abstractNumId w:val="12"/>
  </w:num>
  <w:num w:numId="20">
    <w:abstractNumId w:val="14"/>
  </w:num>
  <w:num w:numId="21">
    <w:abstractNumId w:val="18"/>
  </w:num>
  <w:num w:numId="22">
    <w:abstractNumId w:val="19"/>
  </w:num>
  <w:num w:numId="23">
    <w:abstractNumId w:val="20"/>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40B1"/>
    <w:rsid w:val="00007231"/>
    <w:rsid w:val="00023A7A"/>
    <w:rsid w:val="00067621"/>
    <w:rsid w:val="000E3BEC"/>
    <w:rsid w:val="00122EB3"/>
    <w:rsid w:val="00132CA6"/>
    <w:rsid w:val="0014571A"/>
    <w:rsid w:val="00170D87"/>
    <w:rsid w:val="00177D49"/>
    <w:rsid w:val="001C065C"/>
    <w:rsid w:val="001D0608"/>
    <w:rsid w:val="002506F6"/>
    <w:rsid w:val="00276965"/>
    <w:rsid w:val="0028051C"/>
    <w:rsid w:val="002B7443"/>
    <w:rsid w:val="002C4945"/>
    <w:rsid w:val="002D7520"/>
    <w:rsid w:val="002E5125"/>
    <w:rsid w:val="00301DFF"/>
    <w:rsid w:val="00321A19"/>
    <w:rsid w:val="003475BB"/>
    <w:rsid w:val="0035045F"/>
    <w:rsid w:val="0037667F"/>
    <w:rsid w:val="00380635"/>
    <w:rsid w:val="00382AB6"/>
    <w:rsid w:val="00383712"/>
    <w:rsid w:val="003C2647"/>
    <w:rsid w:val="003C62D6"/>
    <w:rsid w:val="003D2399"/>
    <w:rsid w:val="003F6A45"/>
    <w:rsid w:val="00432346"/>
    <w:rsid w:val="00447F3A"/>
    <w:rsid w:val="004759D9"/>
    <w:rsid w:val="0049068A"/>
    <w:rsid w:val="004A3FC8"/>
    <w:rsid w:val="00503B57"/>
    <w:rsid w:val="005145BB"/>
    <w:rsid w:val="00517BFD"/>
    <w:rsid w:val="0054471F"/>
    <w:rsid w:val="005461F3"/>
    <w:rsid w:val="00547118"/>
    <w:rsid w:val="00547AC9"/>
    <w:rsid w:val="005835EC"/>
    <w:rsid w:val="00592740"/>
    <w:rsid w:val="005C2BDD"/>
    <w:rsid w:val="005C2CF8"/>
    <w:rsid w:val="005C47A8"/>
    <w:rsid w:val="005C7081"/>
    <w:rsid w:val="005E406E"/>
    <w:rsid w:val="005F5F51"/>
    <w:rsid w:val="00601C69"/>
    <w:rsid w:val="00616BCC"/>
    <w:rsid w:val="00624261"/>
    <w:rsid w:val="00646AF9"/>
    <w:rsid w:val="00656AB8"/>
    <w:rsid w:val="006609B6"/>
    <w:rsid w:val="0068699D"/>
    <w:rsid w:val="0069230E"/>
    <w:rsid w:val="006A353C"/>
    <w:rsid w:val="006A56FC"/>
    <w:rsid w:val="006B2D1C"/>
    <w:rsid w:val="006B6AEE"/>
    <w:rsid w:val="006C1E1F"/>
    <w:rsid w:val="006C4233"/>
    <w:rsid w:val="006E6FB5"/>
    <w:rsid w:val="007050F5"/>
    <w:rsid w:val="0071140F"/>
    <w:rsid w:val="00722C8F"/>
    <w:rsid w:val="00763DE9"/>
    <w:rsid w:val="00776225"/>
    <w:rsid w:val="00781234"/>
    <w:rsid w:val="007A1E26"/>
    <w:rsid w:val="007B7AF3"/>
    <w:rsid w:val="007D6B81"/>
    <w:rsid w:val="007F61D3"/>
    <w:rsid w:val="008073EB"/>
    <w:rsid w:val="00843027"/>
    <w:rsid w:val="00874EBC"/>
    <w:rsid w:val="00885113"/>
    <w:rsid w:val="009211D3"/>
    <w:rsid w:val="00933173"/>
    <w:rsid w:val="00934124"/>
    <w:rsid w:val="00952A27"/>
    <w:rsid w:val="009D7E97"/>
    <w:rsid w:val="009E52CA"/>
    <w:rsid w:val="009F72E5"/>
    <w:rsid w:val="00A03FFA"/>
    <w:rsid w:val="00A04942"/>
    <w:rsid w:val="00A04B52"/>
    <w:rsid w:val="00A1469B"/>
    <w:rsid w:val="00A14EF5"/>
    <w:rsid w:val="00A26D0F"/>
    <w:rsid w:val="00A364B8"/>
    <w:rsid w:val="00A42D9B"/>
    <w:rsid w:val="00A44A05"/>
    <w:rsid w:val="00A55D1D"/>
    <w:rsid w:val="00A61F69"/>
    <w:rsid w:val="00A63D7C"/>
    <w:rsid w:val="00A7514C"/>
    <w:rsid w:val="00A8122C"/>
    <w:rsid w:val="00A83312"/>
    <w:rsid w:val="00AE41C4"/>
    <w:rsid w:val="00B508A7"/>
    <w:rsid w:val="00B577AD"/>
    <w:rsid w:val="00BA6673"/>
    <w:rsid w:val="00C05C55"/>
    <w:rsid w:val="00C076C6"/>
    <w:rsid w:val="00C1247F"/>
    <w:rsid w:val="00C137DA"/>
    <w:rsid w:val="00C3113F"/>
    <w:rsid w:val="00C4536F"/>
    <w:rsid w:val="00C46ADA"/>
    <w:rsid w:val="00C85025"/>
    <w:rsid w:val="00C918BD"/>
    <w:rsid w:val="00C94E59"/>
    <w:rsid w:val="00CA50DF"/>
    <w:rsid w:val="00CA680A"/>
    <w:rsid w:val="00CE0951"/>
    <w:rsid w:val="00CF68A2"/>
    <w:rsid w:val="00D3779E"/>
    <w:rsid w:val="00D632C5"/>
    <w:rsid w:val="00D679E5"/>
    <w:rsid w:val="00D74391"/>
    <w:rsid w:val="00D83360"/>
    <w:rsid w:val="00DA2ABD"/>
    <w:rsid w:val="00DB47D3"/>
    <w:rsid w:val="00DB7B85"/>
    <w:rsid w:val="00DD31B4"/>
    <w:rsid w:val="00DF7645"/>
    <w:rsid w:val="00E047AD"/>
    <w:rsid w:val="00E127A1"/>
    <w:rsid w:val="00E20E6D"/>
    <w:rsid w:val="00E355C2"/>
    <w:rsid w:val="00E53B95"/>
    <w:rsid w:val="00E67A05"/>
    <w:rsid w:val="00E74AB7"/>
    <w:rsid w:val="00E81FE1"/>
    <w:rsid w:val="00E90203"/>
    <w:rsid w:val="00EA0405"/>
    <w:rsid w:val="00EF4C32"/>
    <w:rsid w:val="00EF69CD"/>
    <w:rsid w:val="00F02126"/>
    <w:rsid w:val="00F07AB3"/>
    <w:rsid w:val="00F262AB"/>
    <w:rsid w:val="00F7284D"/>
    <w:rsid w:val="00FA00C6"/>
    <w:rsid w:val="00FE52B9"/>
    <w:rsid w:val="00FF1D5B"/>
    <w:rsid w:val="00FF6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4DF5C490"/>
  <w15:docId w15:val="{235ECB3B-4D97-4B29-98BA-35700F75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04B52"/>
    <w:pPr>
      <w:autoSpaceDE w:val="0"/>
      <w:autoSpaceDN w:val="0"/>
    </w:pPr>
    <w:rPr>
      <w:rFonts w:ascii="Arial" w:hAnsi="Arial"/>
      <w:sz w:val="22"/>
      <w:szCs w:val="24"/>
    </w:rPr>
  </w:style>
  <w:style w:type="paragraph" w:styleId="1">
    <w:name w:val="heading 1"/>
    <w:basedOn w:val="a1"/>
    <w:next w:val="a1"/>
    <w:qFormat/>
    <w:rsid w:val="002B7443"/>
    <w:pPr>
      <w:pBdr>
        <w:top w:val="single" w:sz="4" w:space="12" w:color="auto"/>
      </w:pBdr>
      <w:jc w:val="center"/>
      <w:outlineLvl w:val="0"/>
    </w:pPr>
    <w:rPr>
      <w:rFonts w:cs="Arial"/>
      <w:b/>
      <w:bCs/>
      <w:szCs w:val="22"/>
    </w:rPr>
  </w:style>
  <w:style w:type="paragraph" w:styleId="21">
    <w:name w:val="heading 2"/>
    <w:basedOn w:val="a2"/>
    <w:next w:val="a1"/>
    <w:qFormat/>
    <w:rsid w:val="00656AB8"/>
  </w:style>
  <w:style w:type="paragraph" w:styleId="31">
    <w:name w:val="heading 3"/>
    <w:basedOn w:val="Subtitle2"/>
    <w:next w:val="a1"/>
    <w:link w:val="32"/>
    <w:unhideWhenUsed/>
    <w:qFormat/>
    <w:rsid w:val="00656AB8"/>
    <w:pPr>
      <w:outlineLvl w:val="2"/>
    </w:pPr>
  </w:style>
  <w:style w:type="paragraph" w:styleId="41">
    <w:name w:val="heading 4"/>
    <w:basedOn w:val="a1"/>
    <w:next w:val="a1"/>
    <w:link w:val="42"/>
    <w:semiHidden/>
    <w:unhideWhenUsed/>
    <w:qFormat/>
    <w:rsid w:val="00A61F6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0">
    <w:name w:val="List Bullet"/>
    <w:basedOn w:val="a1"/>
    <w:autoRedefine/>
    <w:pPr>
      <w:numPr>
        <w:numId w:val="1"/>
      </w:numPr>
    </w:pPr>
    <w:rPr>
      <w:rFonts w:ascii="Times" w:hAnsi="Times" w:cs="Times"/>
    </w:rPr>
  </w:style>
  <w:style w:type="paragraph" w:styleId="20">
    <w:name w:val="List Bullet 2"/>
    <w:basedOn w:val="a1"/>
    <w:autoRedefine/>
    <w:pPr>
      <w:numPr>
        <w:numId w:val="2"/>
      </w:numPr>
    </w:pPr>
    <w:rPr>
      <w:rFonts w:ascii="Times" w:hAnsi="Times" w:cs="Times"/>
    </w:rPr>
  </w:style>
  <w:style w:type="paragraph" w:styleId="30">
    <w:name w:val="List Bullet 3"/>
    <w:basedOn w:val="a1"/>
    <w:autoRedefine/>
    <w:pPr>
      <w:numPr>
        <w:numId w:val="3"/>
      </w:numPr>
    </w:pPr>
    <w:rPr>
      <w:rFonts w:ascii="Times" w:hAnsi="Times" w:cs="Times"/>
    </w:rPr>
  </w:style>
  <w:style w:type="paragraph" w:styleId="40">
    <w:name w:val="List Bullet 4"/>
    <w:basedOn w:val="a1"/>
    <w:autoRedefine/>
    <w:pPr>
      <w:numPr>
        <w:numId w:val="4"/>
      </w:numPr>
    </w:pPr>
    <w:rPr>
      <w:rFonts w:ascii="Times" w:hAnsi="Times" w:cs="Times"/>
    </w:rPr>
  </w:style>
  <w:style w:type="paragraph" w:styleId="50">
    <w:name w:val="List Bullet 5"/>
    <w:basedOn w:val="a1"/>
    <w:autoRedefine/>
    <w:pPr>
      <w:numPr>
        <w:numId w:val="5"/>
      </w:numPr>
    </w:pPr>
    <w:rPr>
      <w:rFonts w:ascii="Times" w:hAnsi="Times" w:cs="Times"/>
    </w:rPr>
  </w:style>
  <w:style w:type="paragraph" w:styleId="a">
    <w:name w:val="List Number"/>
    <w:basedOn w:val="a1"/>
    <w:pPr>
      <w:numPr>
        <w:numId w:val="6"/>
      </w:numPr>
    </w:pPr>
    <w:rPr>
      <w:rFonts w:ascii="Times" w:hAnsi="Times" w:cs="Times"/>
    </w:rPr>
  </w:style>
  <w:style w:type="paragraph" w:styleId="2">
    <w:name w:val="List Number 2"/>
    <w:basedOn w:val="a1"/>
    <w:pPr>
      <w:numPr>
        <w:numId w:val="7"/>
      </w:numPr>
    </w:pPr>
    <w:rPr>
      <w:rFonts w:ascii="Times" w:hAnsi="Times" w:cs="Times"/>
    </w:rPr>
  </w:style>
  <w:style w:type="paragraph" w:styleId="3">
    <w:name w:val="List Number 3"/>
    <w:basedOn w:val="a1"/>
    <w:pPr>
      <w:numPr>
        <w:numId w:val="8"/>
      </w:numPr>
    </w:pPr>
    <w:rPr>
      <w:rFonts w:ascii="Times" w:hAnsi="Times" w:cs="Times"/>
    </w:rPr>
  </w:style>
  <w:style w:type="paragraph" w:styleId="4">
    <w:name w:val="List Number 4"/>
    <w:basedOn w:val="a1"/>
    <w:pPr>
      <w:numPr>
        <w:numId w:val="9"/>
      </w:numPr>
    </w:pPr>
    <w:rPr>
      <w:rFonts w:ascii="Times" w:hAnsi="Times" w:cs="Times"/>
    </w:rPr>
  </w:style>
  <w:style w:type="paragraph" w:styleId="5">
    <w:name w:val="List Number 5"/>
    <w:basedOn w:val="a1"/>
    <w:pPr>
      <w:numPr>
        <w:numId w:val="10"/>
      </w:numPr>
    </w:pPr>
    <w:rPr>
      <w:rFonts w:ascii="Times" w:hAnsi="Times" w:cs="Times"/>
    </w:rPr>
  </w:style>
  <w:style w:type="paragraph" w:styleId="a6">
    <w:name w:val="Body Text Indent"/>
    <w:basedOn w:val="a1"/>
    <w:link w:val="a7"/>
    <w:pPr>
      <w:ind w:left="720"/>
      <w:jc w:val="both"/>
    </w:pPr>
    <w:rPr>
      <w:rFonts w:cs="Arial"/>
      <w:color w:val="FF0000"/>
      <w:sz w:val="20"/>
      <w:szCs w:val="20"/>
    </w:rPr>
  </w:style>
  <w:style w:type="character" w:customStyle="1" w:styleId="a7">
    <w:name w:val="本文縮排 字元"/>
    <w:basedOn w:val="a3"/>
    <w:link w:val="a6"/>
    <w:rsid w:val="00EF4C32"/>
    <w:rPr>
      <w:rFonts w:ascii="Arial" w:hAnsi="Arial" w:cs="Arial"/>
      <w:color w:val="FF0000"/>
    </w:rPr>
  </w:style>
  <w:style w:type="paragraph" w:styleId="Web">
    <w:name w:val="Normal (Web)"/>
    <w:basedOn w:val="a1"/>
    <w:uiPriority w:val="99"/>
    <w:pPr>
      <w:autoSpaceDE/>
      <w:autoSpaceDN/>
      <w:spacing w:before="100" w:beforeAutospacing="1" w:after="100" w:afterAutospacing="1"/>
    </w:pPr>
    <w:rPr>
      <w:rFonts w:eastAsia="Arial Unicode MS"/>
    </w:rPr>
  </w:style>
  <w:style w:type="paragraph" w:styleId="a8">
    <w:name w:val="header"/>
    <w:basedOn w:val="a1"/>
    <w:pPr>
      <w:tabs>
        <w:tab w:val="center" w:pos="4320"/>
        <w:tab w:val="right" w:pos="8640"/>
      </w:tabs>
    </w:pPr>
  </w:style>
  <w:style w:type="paragraph" w:customStyle="1" w:styleId="DataField11pt-Single">
    <w:name w:val="Data Field 11pt-Single"/>
    <w:basedOn w:val="a1"/>
    <w:link w:val="DataField11pt-SingleChar"/>
    <w:rsid w:val="00CF68A2"/>
    <w:rPr>
      <w:rFonts w:cs="Arial"/>
      <w:szCs w:val="20"/>
    </w:rPr>
  </w:style>
  <w:style w:type="character" w:customStyle="1" w:styleId="DataField11pt-SingleChar">
    <w:name w:val="Data Field 11pt-Single Char"/>
    <w:basedOn w:val="a3"/>
    <w:link w:val="DataField11pt-Single"/>
    <w:rsid w:val="00843027"/>
    <w:rPr>
      <w:rFonts w:ascii="Arial" w:hAnsi="Arial" w:cs="Arial"/>
      <w:sz w:val="22"/>
      <w:lang w:val="en-US" w:eastAsia="en-US" w:bidi="ar-SA"/>
    </w:rPr>
  </w:style>
  <w:style w:type="character" w:styleId="a9">
    <w:name w:val="page number"/>
    <w:basedOn w:val="a3"/>
    <w:rPr>
      <w:rFonts w:ascii="Arial" w:hAnsi="Arial"/>
      <w:sz w:val="20"/>
      <w:u w:val="single"/>
    </w:rPr>
  </w:style>
  <w:style w:type="paragraph" w:customStyle="1" w:styleId="HeadingNote">
    <w:name w:val="Heading Note"/>
    <w:basedOn w:val="a1"/>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a1"/>
    <w:pPr>
      <w:tabs>
        <w:tab w:val="left" w:pos="270"/>
      </w:tabs>
    </w:pPr>
    <w:rPr>
      <w:rFonts w:cs="Arial"/>
      <w:sz w:val="16"/>
      <w:szCs w:val="16"/>
    </w:rPr>
  </w:style>
  <w:style w:type="character" w:styleId="aa">
    <w:name w:val="Hyperlink"/>
    <w:basedOn w:val="a3"/>
    <w:rsid w:val="00E67A05"/>
    <w:rPr>
      <w:color w:val="0000FF"/>
      <w:u w:val="single"/>
    </w:rPr>
  </w:style>
  <w:style w:type="paragraph" w:styleId="a2">
    <w:name w:val="Subtitle"/>
    <w:basedOn w:val="a1"/>
    <w:next w:val="a1"/>
    <w:link w:val="ab"/>
    <w:qFormat/>
    <w:rsid w:val="00781234"/>
    <w:pPr>
      <w:keepNext/>
      <w:spacing w:before="360" w:after="120"/>
      <w:outlineLvl w:val="1"/>
    </w:pPr>
    <w:rPr>
      <w:b/>
    </w:rPr>
  </w:style>
  <w:style w:type="character" w:customStyle="1" w:styleId="ab">
    <w:name w:val="副標題 字元"/>
    <w:basedOn w:val="a3"/>
    <w:link w:val="a2"/>
    <w:rsid w:val="00781234"/>
    <w:rPr>
      <w:rFonts w:ascii="Arial" w:hAnsi="Arial"/>
      <w:b/>
      <w:sz w:val="22"/>
      <w:szCs w:val="24"/>
    </w:rPr>
  </w:style>
  <w:style w:type="character" w:styleId="ac">
    <w:name w:val="Strong"/>
    <w:basedOn w:val="a3"/>
    <w:qFormat/>
    <w:rsid w:val="00656AB8"/>
    <w:rPr>
      <w:b/>
      <w:bCs/>
    </w:rPr>
  </w:style>
  <w:style w:type="character" w:styleId="ad">
    <w:name w:val="Emphasis"/>
    <w:basedOn w:val="a3"/>
    <w:qFormat/>
    <w:rsid w:val="00EF4C32"/>
    <w:rPr>
      <w:i/>
      <w:iCs/>
    </w:rPr>
  </w:style>
  <w:style w:type="paragraph" w:customStyle="1" w:styleId="Subtitle2">
    <w:name w:val="Subtitle 2"/>
    <w:basedOn w:val="a2"/>
    <w:rsid w:val="00781234"/>
    <w:pPr>
      <w:spacing w:before="240" w:after="0"/>
    </w:pPr>
    <w:rPr>
      <w:bCs/>
      <w:szCs w:val="20"/>
      <w:u w:val="single"/>
    </w:rPr>
  </w:style>
  <w:style w:type="paragraph" w:customStyle="1" w:styleId="OMBInfo">
    <w:name w:val="OMB Info"/>
    <w:basedOn w:val="a1"/>
    <w:qFormat/>
    <w:rsid w:val="00321A19"/>
    <w:pPr>
      <w:spacing w:after="120"/>
      <w:jc w:val="right"/>
    </w:pPr>
    <w:rPr>
      <w:sz w:val="16"/>
    </w:rPr>
  </w:style>
  <w:style w:type="character" w:customStyle="1" w:styleId="32">
    <w:name w:val="標題 3 字元"/>
    <w:basedOn w:val="a3"/>
    <w:link w:val="31"/>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ae">
    <w:name w:val="Table Grid"/>
    <w:basedOn w:val="a4"/>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3"/>
    <w:rsid w:val="002B7443"/>
    <w:rPr>
      <w:sz w:val="16"/>
      <w:szCs w:val="16"/>
    </w:rPr>
  </w:style>
  <w:style w:type="paragraph" w:styleId="af0">
    <w:name w:val="annotation text"/>
    <w:basedOn w:val="a1"/>
    <w:link w:val="af1"/>
    <w:rsid w:val="002B7443"/>
    <w:rPr>
      <w:sz w:val="20"/>
      <w:szCs w:val="20"/>
    </w:rPr>
  </w:style>
  <w:style w:type="character" w:customStyle="1" w:styleId="af1">
    <w:name w:val="註解文字 字元"/>
    <w:basedOn w:val="a3"/>
    <w:link w:val="af0"/>
    <w:rsid w:val="002B7443"/>
    <w:rPr>
      <w:rFonts w:ascii="Arial" w:hAnsi="Arial"/>
    </w:rPr>
  </w:style>
  <w:style w:type="paragraph" w:styleId="af2">
    <w:name w:val="annotation subject"/>
    <w:basedOn w:val="af0"/>
    <w:next w:val="af0"/>
    <w:link w:val="af3"/>
    <w:rsid w:val="002B7443"/>
    <w:rPr>
      <w:b/>
      <w:bCs/>
    </w:rPr>
  </w:style>
  <w:style w:type="character" w:customStyle="1" w:styleId="af3">
    <w:name w:val="註解主旨 字元"/>
    <w:basedOn w:val="af1"/>
    <w:link w:val="af2"/>
    <w:rsid w:val="002B7443"/>
    <w:rPr>
      <w:rFonts w:ascii="Arial" w:hAnsi="Arial"/>
      <w:b/>
      <w:bCs/>
    </w:rPr>
  </w:style>
  <w:style w:type="paragraph" w:styleId="af4">
    <w:name w:val="Balloon Text"/>
    <w:basedOn w:val="a1"/>
    <w:link w:val="af5"/>
    <w:rsid w:val="002B7443"/>
    <w:rPr>
      <w:rFonts w:ascii="Segoe UI" w:hAnsi="Segoe UI" w:cs="Segoe UI"/>
      <w:sz w:val="18"/>
      <w:szCs w:val="18"/>
    </w:rPr>
  </w:style>
  <w:style w:type="character" w:customStyle="1" w:styleId="af5">
    <w:name w:val="註解方塊文字 字元"/>
    <w:basedOn w:val="a3"/>
    <w:link w:val="af4"/>
    <w:rsid w:val="002B7443"/>
    <w:rPr>
      <w:rFonts w:ascii="Segoe UI" w:hAnsi="Segoe UI" w:cs="Segoe UI"/>
      <w:sz w:val="18"/>
      <w:szCs w:val="18"/>
    </w:rPr>
  </w:style>
  <w:style w:type="paragraph" w:styleId="af6">
    <w:name w:val="Title"/>
    <w:basedOn w:val="a1"/>
    <w:next w:val="a1"/>
    <w:link w:val="af7"/>
    <w:qFormat/>
    <w:rsid w:val="006E6FB5"/>
    <w:pPr>
      <w:pBdr>
        <w:top w:val="single" w:sz="4" w:space="1" w:color="auto"/>
      </w:pBdr>
      <w:spacing w:before="240"/>
      <w:jc w:val="center"/>
    </w:pPr>
    <w:rPr>
      <w:b/>
    </w:rPr>
  </w:style>
  <w:style w:type="character" w:customStyle="1" w:styleId="af7">
    <w:name w:val="標題 字元"/>
    <w:basedOn w:val="a3"/>
    <w:link w:val="af6"/>
    <w:rsid w:val="006E6FB5"/>
    <w:rPr>
      <w:rFonts w:ascii="Arial" w:hAnsi="Arial"/>
      <w:b/>
      <w:sz w:val="22"/>
      <w:szCs w:val="24"/>
    </w:rPr>
  </w:style>
  <w:style w:type="paragraph" w:styleId="af8">
    <w:name w:val="Body Text"/>
    <w:basedOn w:val="a1"/>
    <w:link w:val="af9"/>
    <w:uiPriority w:val="99"/>
    <w:rsid w:val="006E6FB5"/>
    <w:pPr>
      <w:spacing w:after="120"/>
    </w:pPr>
  </w:style>
  <w:style w:type="character" w:customStyle="1" w:styleId="af9">
    <w:name w:val="本文 字元"/>
    <w:basedOn w:val="a3"/>
    <w:link w:val="af8"/>
    <w:uiPriority w:val="99"/>
    <w:rsid w:val="006E6FB5"/>
    <w:rPr>
      <w:rFonts w:ascii="Arial" w:hAnsi="Arial"/>
      <w:sz w:val="22"/>
      <w:szCs w:val="24"/>
    </w:rPr>
  </w:style>
  <w:style w:type="paragraph" w:styleId="22">
    <w:name w:val="Body Text Indent 2"/>
    <w:basedOn w:val="a1"/>
    <w:link w:val="23"/>
    <w:rsid w:val="001D0608"/>
    <w:pPr>
      <w:spacing w:after="120" w:line="480" w:lineRule="auto"/>
      <w:ind w:left="360"/>
    </w:pPr>
  </w:style>
  <w:style w:type="character" w:customStyle="1" w:styleId="23">
    <w:name w:val="本文縮排 2 字元"/>
    <w:basedOn w:val="a3"/>
    <w:link w:val="22"/>
    <w:rsid w:val="001D0608"/>
    <w:rPr>
      <w:rFonts w:ascii="Arial" w:hAnsi="Arial"/>
      <w:sz w:val="22"/>
      <w:szCs w:val="24"/>
    </w:rPr>
  </w:style>
  <w:style w:type="paragraph" w:styleId="afa">
    <w:name w:val="endnote text"/>
    <w:basedOn w:val="a1"/>
    <w:link w:val="afb"/>
    <w:rsid w:val="001D0608"/>
    <w:pPr>
      <w:autoSpaceDE/>
      <w:autoSpaceDN/>
    </w:pPr>
    <w:rPr>
      <w:rFonts w:ascii="Times" w:hAnsi="Times"/>
      <w:sz w:val="20"/>
      <w:szCs w:val="20"/>
    </w:rPr>
  </w:style>
  <w:style w:type="character" w:customStyle="1" w:styleId="afb">
    <w:name w:val="章節附註文字 字元"/>
    <w:basedOn w:val="a3"/>
    <w:link w:val="afa"/>
    <w:rsid w:val="001D0608"/>
    <w:rPr>
      <w:rFonts w:ascii="Times" w:hAnsi="Times"/>
    </w:rPr>
  </w:style>
  <w:style w:type="paragraph" w:customStyle="1" w:styleId="1Paragraph">
    <w:name w:val="1Paragraph"/>
    <w:rsid w:val="001D0608"/>
    <w:pPr>
      <w:tabs>
        <w:tab w:val="left" w:pos="720"/>
      </w:tabs>
      <w:autoSpaceDE w:val="0"/>
      <w:autoSpaceDN w:val="0"/>
      <w:adjustRightInd w:val="0"/>
      <w:ind w:left="720" w:hanging="720"/>
    </w:pPr>
    <w:rPr>
      <w:rFonts w:ascii="Courier" w:hAnsi="Courier"/>
      <w:szCs w:val="24"/>
    </w:rPr>
  </w:style>
  <w:style w:type="character" w:customStyle="1" w:styleId="heading3">
    <w:name w:val="heading3"/>
    <w:basedOn w:val="a3"/>
    <w:uiPriority w:val="99"/>
    <w:rsid w:val="001D0608"/>
    <w:rPr>
      <w:rFonts w:cs="Times New Roman"/>
      <w:b/>
      <w:bCs/>
      <w:color w:val="3CB6CE"/>
      <w:sz w:val="20"/>
      <w:szCs w:val="20"/>
    </w:rPr>
  </w:style>
  <w:style w:type="paragraph" w:styleId="afc">
    <w:name w:val="List Paragraph"/>
    <w:basedOn w:val="a1"/>
    <w:uiPriority w:val="34"/>
    <w:qFormat/>
    <w:rsid w:val="001D0608"/>
    <w:pPr>
      <w:autoSpaceDE/>
      <w:autoSpaceDN/>
      <w:ind w:left="720"/>
      <w:contextualSpacing/>
    </w:pPr>
    <w:rPr>
      <w:rFonts w:ascii="Calibri" w:eastAsiaTheme="minorHAnsi" w:hAnsi="Calibri"/>
      <w:szCs w:val="22"/>
    </w:rPr>
  </w:style>
  <w:style w:type="character" w:customStyle="1" w:styleId="42">
    <w:name w:val="標題 4 字元"/>
    <w:basedOn w:val="a3"/>
    <w:link w:val="41"/>
    <w:semiHidden/>
    <w:rsid w:val="00A61F69"/>
    <w:rPr>
      <w:rFonts w:asciiTheme="majorHAnsi" w:eastAsiaTheme="majorEastAsia" w:hAnsiTheme="majorHAnsi" w:cstheme="majorBidi"/>
      <w:b/>
      <w:bCs/>
      <w:i/>
      <w:iCs/>
      <w:color w:val="5B9BD5" w:themeColor="accent1"/>
      <w:sz w:val="22"/>
      <w:szCs w:val="24"/>
    </w:rPr>
  </w:style>
  <w:style w:type="character" w:styleId="afd">
    <w:name w:val="FollowedHyperlink"/>
    <w:basedOn w:val="a3"/>
    <w:rsid w:val="000040B1"/>
    <w:rPr>
      <w:color w:val="954F72" w:themeColor="followedHyperlink"/>
      <w:u w:val="single"/>
    </w:rPr>
  </w:style>
  <w:style w:type="character" w:customStyle="1" w:styleId="jrnl">
    <w:name w:val="jrnl"/>
    <w:basedOn w:val="a3"/>
    <w:rsid w:val="00FF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05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cbi.nlm.nih.gov/sites/myncbi/louis.ptacek.1/bibliography/40443305/public/?sort=date&amp;direction=ascen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ubmed/2573088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javascript:AL_get(this,%20'jour',%20'Ce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E0FCA8A7-F4A5-487C-85E7-9D1F71C6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15546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User</cp:lastModifiedBy>
  <cp:revision>2</cp:revision>
  <cp:lastPrinted>2011-03-11T19:43:00Z</cp:lastPrinted>
  <dcterms:created xsi:type="dcterms:W3CDTF">2017-10-06T23:59:00Z</dcterms:created>
  <dcterms:modified xsi:type="dcterms:W3CDTF">2017-10-06T23:59:00Z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